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29746901049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HSCCLD214</w:t>
            </w:r>
            <w:r>
              <w:rPr>
                <w:b/>
              </w:rPr>
              <w:br/>
            </w:r>
            <w:r>
              <w:rPr>
                <w:b/>
              </w:rPr>
              <w:t>Cefnogi unigolion i barhau i symud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9df818eba648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weithio gydag unigolion i’w cefnogi i barhau i symud. Mae hyn yn cynnwys paratoi ar gyfer gweithgareddau i barhau i symud a chefnogi unigolion yn ystod y gweithgareddau hyn. Mae hefyd yn cynnwys cyfrannu at fonitro’r gweithgareddau a gallu unigolion i symud.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ofynion unigolion o ran symudedd</w:t>
      </w:r>
    </w:p>
    <w:p>
      <w:pPr>
        <w:numPr>
          <w:ilvl w:val="0"/>
          <w:numId w:val="1"/>
        </w:numPr>
      </w:pPr>
      <w:r>
        <w:t>gweithio mewn partneriaeth ag unigolion ac eraill i gytuno ar ffyrdd i barhau i symud yn unol â dewisiadau ac anghenion, a chynlluniau gofal neu gymorth</w:t>
      </w:r>
    </w:p>
    <w:p>
      <w:pPr>
        <w:numPr>
          <w:ilvl w:val="0"/>
          <w:numId w:val="1"/>
        </w:numPr>
      </w:pPr>
      <w:r>
        <w:t>gwneud yn siŵr bod cymhorthion symud yn ddiogel ac yn barod i’w defnyddio  </w:t>
      </w:r>
    </w:p>
    <w:p>
      <w:pPr>
        <w:numPr>
          <w:ilvl w:val="0"/>
          <w:numId w:val="1"/>
        </w:numPr>
      </w:pPr>
      <w:r>
        <w:t>paratoi amgylcheddau ar gyfer gweithgareddau symud</w:t>
      </w:r>
    </w:p>
    <w:p>
      <w:pPr>
        <w:numPr>
          <w:ilvl w:val="0"/>
          <w:numId w:val="1"/>
        </w:numPr>
      </w:pPr>
      <w:r>
        <w:t>cefnogi unigolion i ddewis a gwisgo esgidiau a dillad sy'n addas ar gyfer gweithgareddau symud  </w:t>
      </w:r>
    </w:p>
    <w:p>
      <w:pPr>
        <w:numPr>
          <w:ilvl w:val="0"/>
          <w:numId w:val="1"/>
        </w:numPr>
      </w:pPr>
      <w:r>
        <w:t>cefnogi unigolion i ddefnyddio cymhorthion symud yn unol â chynlluniau gofal neu gymorth</w:t>
      </w:r>
    </w:p>
    <w:p>
      <w:pPr>
        <w:numPr>
          <w:ilvl w:val="0"/>
          <w:numId w:val="1"/>
        </w:numPr>
      </w:pPr>
      <w:r>
        <w:t>annog a chefnogi annibyniaeth unigolion gyda gweithgareddau symud  </w:t>
      </w:r>
    </w:p>
    <w:p>
      <w:pPr>
        <w:numPr>
          <w:ilvl w:val="0"/>
          <w:numId w:val="1"/>
        </w:numPr>
      </w:pPr>
      <w:r>
        <w:t>cefnogi unigolion ac eraill i roi adborth ar sut mae gweithgareddau symud wedi cwrdd â’u dewisiadau a'u hanghenion i barhau i symud  </w:t>
      </w:r>
    </w:p>
    <w:p>
      <w:pPr>
        <w:numPr>
          <w:ilvl w:val="0"/>
          <w:numId w:val="1"/>
        </w:numPr>
      </w:pPr>
      <w:r>
        <w:t>cyfrannu at adborth ar sut mae cymhorthion symud a gweithgareddau wedi bodloni dewisiadau ac anghenion unigolion i barhau i symud  </w:t>
      </w:r>
    </w:p>
    <w:p>
      <w:pPr>
        <w:numPr>
          <w:ilvl w:val="0"/>
          <w:numId w:val="1"/>
        </w:numPr>
      </w:pPr>
      <w:r>
        <w:t>gweithio mewn partneriaeth ag unigolion ac eraill i nodi a chytuno ar unrhyw newidiadau i weithgareddau symud</w:t>
      </w:r>
    </w:p>
    <w:p>
      <w:pPr>
        <w:numPr>
          <w:ilvl w:val="0"/>
          <w:numId w:val="1"/>
        </w:numPr>
      </w:pPr>
      <w:r>
        <w:t>cyfrannu at gofnodion ac adroddiadau sydd eu hangen i gynorthwyo unigolion i barhau i symud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barhau i symud,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 a’u gofynion o ran symudedd, a’i hadolygu  </w:t>
      </w:r>
    </w:p>
    <w:p>
      <w:pPr>
        <w:numPr>
          <w:ilvl w:val="0"/>
          <w:numId w:val="2"/>
        </w:numPr>
      </w:pPr>
      <w:r>
        <w:t>sut mae’r corff yn symud mewn perthynas â symudedd</w:t>
      </w:r>
    </w:p>
    <w:p>
      <w:pPr>
        <w:numPr>
          <w:ilvl w:val="0"/>
          <w:numId w:val="2"/>
        </w:numPr>
      </w:pPr>
      <w:r>
        <w:t>cyfyngiadau unigolion o ran symudedd a'r effaith y gallai hyn ei chael</w:t>
      </w:r>
    </w:p>
    <w:p>
      <w:pPr>
        <w:numPr>
          <w:ilvl w:val="0"/>
          <w:numId w:val="2"/>
        </w:numPr>
      </w:pPr>
      <w:r>
        <w:t>dylanwad diwylliant a chefndir ar weithgareddau symud a gofynion unigolion  </w:t>
      </w:r>
    </w:p>
    <w:p>
      <w:pPr>
        <w:numPr>
          <w:ilvl w:val="0"/>
          <w:numId w:val="2"/>
        </w:numPr>
      </w:pPr>
      <w:r>
        <w:t>sut mae cyflyrau iechyd yn gallu effeithio ar symudiadau a symudedd</w:t>
      </w:r>
    </w:p>
    <w:p>
      <w:pPr>
        <w:numPr>
          <w:ilvl w:val="0"/>
          <w:numId w:val="2"/>
        </w:numPr>
      </w:pPr>
      <w:r>
        <w:t>dylanwad niwrowahaniaeth ac anghenion ychwanegol ar allu unigolion i symud  </w:t>
      </w:r>
    </w:p>
    <w:p>
      <w:pPr>
        <w:numPr>
          <w:ilvl w:val="0"/>
          <w:numId w:val="2"/>
        </w:numPr>
      </w:pPr>
      <w:r>
        <w:t>manteision defnyddio cymhorthion symud addas a chefnogi annibyniaeth mewn gweithgareddau symud  </w:t>
      </w:r>
    </w:p>
    <w:p>
      <w:pPr>
        <w:numPr>
          <w:ilvl w:val="0"/>
          <w:numId w:val="2"/>
        </w:numPr>
      </w:pPr>
      <w:r>
        <w:t>pwysigrwydd sicrhau bod cymhorthion symud yn lân, yn gweithio’n dda, ac yn cael eu defnyddio'n ddiogel</w:t>
      </w:r>
    </w:p>
    <w:p>
      <w:pPr>
        <w:numPr>
          <w:ilvl w:val="0"/>
          <w:numId w:val="2"/>
        </w:numPr>
      </w:pPr>
      <w:r>
        <w:t>y mathau o ddyfeisiau ac adnoddau digidol a all gynorthwyo unigolion i barhau i symud</w:t>
      </w:r>
    </w:p>
    <w:p>
      <w:pPr>
        <w:numPr>
          <w:ilvl w:val="0"/>
          <w:numId w:val="2"/>
        </w:numPr>
      </w:pPr>
      <w:r>
        <w:t>sut mae defnyddio cymhorthion symud a chael yr wybodaeth ddiweddaraf am newidiadau    </w:t>
      </w:r>
    </w:p>
    <w:p>
      <w:pPr>
        <w:numPr>
          <w:ilvl w:val="0"/>
          <w:numId w:val="2"/>
        </w:numPr>
      </w:pPr>
      <w:r>
        <w:t>dulliau o roi cymorth i unigolion wrth symud  </w:t>
      </w:r>
    </w:p>
    <w:p>
      <w:pPr>
        <w:numPr>
          <w:ilvl w:val="0"/>
          <w:numId w:val="2"/>
        </w:numPr>
      </w:pPr>
      <w:r>
        <w:t>pwysigrwydd amgylchedd ac arwynebau cerdded diogel wrth symud</w:t>
      </w:r>
    </w:p>
    <w:p>
      <w:pPr>
        <w:numPr>
          <w:ilvl w:val="0"/>
          <w:numId w:val="2"/>
        </w:numPr>
      </w:pPr>
      <w:r>
        <w:t>sut mae defnyddio egwyddorion sy'n ystyriol o drawma i gynorthwyo unigolion i barhau i symud  </w:t>
      </w:r>
    </w:p>
    <w:p>
      <w:pPr>
        <w:numPr>
          <w:ilvl w:val="0"/>
          <w:numId w:val="2"/>
        </w:numPr>
      </w:pPr>
      <w:r>
        <w:t>sut mae gweithio mewn partneriaeth ag unigolion ac eraill i adolygu a rhoi adborth ar gymhorthion symud a gweithgareddau  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cymhorthion symud a ddefnyddir a’r dewis o ran gweithgarwch</w:t>
      </w:r>
    </w:p>
    <w:p>
      <w:pPr>
        <w:numPr>
          <w:ilvl w:val="0"/>
          <w:numId w:val="2"/>
        </w:numPr>
      </w:pPr>
      <w:r>
        <w:t>pwysigrwydd urddas, caredigrwydd a thosturi wrth gynorthwyo unigolion i barhau i symud  </w:t>
      </w:r>
    </w:p>
    <w:p>
      <w:pPr>
        <w:numPr>
          <w:ilvl w:val="0"/>
          <w:numId w:val="2"/>
        </w:numPr>
      </w:pPr>
      <w:r>
        <w:t>sut mae cefnogi rheoleiddio emosiynol yn ystod gweithgareddau symud  </w:t>
      </w:r>
    </w:p>
    <w:p>
      <w:pPr>
        <w:numPr>
          <w:ilvl w:val="0"/>
          <w:numId w:val="2"/>
        </w:numPr>
      </w:pPr>
      <w:r>
        <w:t>y cofnodion a’r adroddiadau sydd eu hangen i gefnogi unigolion i barhau i symud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cynorthwyo unigolion i barhau i symud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barhau i symud  </w:t>
      </w:r>
    </w:p>
    <w:p>
      <w:pPr>
        <w:numPr>
          <w:ilvl w:val="0"/>
          <w:numId w:val="2"/>
        </w:numPr>
      </w:pPr>
      <w:r>
        <w:t>sut mae gweithio mewn partneriaeth ag eraill i gefnogi unigolion i barhau i symud  </w:t>
      </w:r>
    </w:p>
    <w:p>
      <w:pPr>
        <w:numPr>
          <w:ilvl w:val="0"/>
          <w:numId w:val="2"/>
        </w:numPr>
      </w:pPr>
      <w:r>
        <w:t>sut mae ymateb i faterion a phryderon a allai godi yn ystod y gweithgaredd symud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barhau i symud,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barhau i symud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Symud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C92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BE87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2e4dcceb744834" /><Relationship Type="http://schemas.openxmlformats.org/officeDocument/2006/relationships/numbering" Target="/word/numbering.xml" Id="R5d94a9998abb4e18" /><Relationship Type="http://schemas.openxmlformats.org/officeDocument/2006/relationships/settings" Target="/word/settings.xml" Id="R6788682f06694e63" /><Relationship Type="http://schemas.openxmlformats.org/officeDocument/2006/relationships/image" Target="/word/media/1c03eccc-0b50-4aa2-a0d8-2be1cb3fc033.png" Id="R4a9df818eba64858" /></Relationships>
</file>