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f5a8a671042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LANEHC3</w:t>
            </w:r>
            <w:r>
              <w:rPr>
                <w:b/>
              </w:rPr>
              <w:br/>
            </w:r>
            <w:r>
              <w:rPr>
                <w:b/>
              </w:rPr>
              <w:t>Asesu effaith amgylcheddol ar garnau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d362dd76b446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hon yn cynnwys asesu amgylchedd ceffylau a sut gall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effeithio ar iechyd carnau ceffylau.  Byddwch yn deall bod cynnal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asesiad trwyadl o ffactorau amgylcheddol yn weithgaredd pwysig wrth reoli iechyd carnau ceffylau.</w:t>
      </w:r>
    </w:p>
    <w:p>
      <w:pPr/>
      <w:r>
        <w:rPr>
          <w:lang w:val="en-GB"/>
        </w:rPr>
        <w:t>Mae angen i chi fod yn ymwybodol o'ch cyfyngiadau eich hun a chadarnhau eich bod yn bodloni'r cyfrifoldebau cyfreithiol perthnasol ar gyfer darparu dyletswydd gofal yn unol â'r ddeddfwriaeth iechyd a lles anifeiliaid, codau ymarfer a pholisïau'r busnes.</w:t>
      </w:r>
    </w:p>
    <w:p>
      <w:pPr/>
      <w:r>
        <w:rPr>
          <w:lang w:val="en-GB"/>
        </w:rPr>
        <w:t>Gall y person cyfrifol fod yn unrhyw un â chyfrifoldeb dros y ceffyl fel y perchennog, hyfforddwr, gwas stabl neu ymarferydd gofal carnau.</w:t>
      </w:r>
    </w:p>
    <w:p>
      <w:pPr/>
      <w:r>
        <w:rPr>
          <w:lang w:val="en-GB"/>
        </w:rPr>
        <w:t>Mae'r safon hon ar gyfer ymarferwyr Gofal Carnau Ceffylau y 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cofnodion yn cael eu cwblhau, eu cynnal a’u storio fel sy’n ofynnol gan y ddeddfwriaeth berthnasol ac arferion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cofnodion y mae angen eu cadw a phwysigrwydd eu cwblhau yn unol </w:t>
      </w:r>
    </w:p>
    <w:p>
      <w:pPr>
        <w:numPr>
          <w:ilvl w:val="0"/>
          <w:numId w:val="2"/>
        </w:numPr>
      </w:pPr>
      <w:r>
        <w:t>â'</w:t>
      </w:r>
    </w:p>
    <w:p>
      <w:pPr>
        <w:numPr>
          <w:ilvl w:val="0"/>
          <w:numId w:val="2"/>
        </w:numPr>
      </w:pPr>
      <w:r>
        <w:t>r</w:t>
      </w:r>
    </w:p>
    <w:p>
      <w:pPr>
        <w:numPr>
          <w:ilvl w:val="0"/>
          <w:numId w:val="2"/>
        </w:numPr>
      </w:pPr>
      <w:r>
        <w:t> ddeddfwriaeth berthnasol ac arferion busnes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Ceffyl:</w:t>
      </w:r>
    </w:p>
    <w:p>
      <w:pPr/>
      <w:r>
        <w:rPr>
          <w:lang w:val="en-GB"/>
        </w:rPr>
        <w:t xml:space="preserve"> ceffyl neu aelod arall o deulu'r ceffyl yn cynnwys asynnod, mulod, asennod a mwlsod.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Llety:</w:t>
      </w:r>
    </w:p>
    <w:p>
      <w:pPr/>
      <w:r>
        <w:rPr>
          <w:lang w:val="en-GB"/>
        </w:rPr>
        <w:t xml:space="preserve"> bydd hyn yn cynnwys argaeledd lloches, trefniadau troi allan, yr arwynebeddau y bydd y carn yn dod i gysylltiad â nhw – wrth gael ei droi allan a'i gadw i mewn a rhyddid y ceffyl i symud.</w:t>
      </w:r>
    </w:p>
    <w:p>
      <w:pPr/>
      <w:r>
        <w:rPr>
          <w:lang w:val="en-GB"/>
        </w:rPr>
        <w:t>Ffactorau amgylcheddol:</w:t>
      </w:r>
    </w:p>
    <w:p>
      <w:pPr/>
      <w:r>
        <w:rPr>
          <w:lang w:val="en-GB"/>
        </w:rPr>
        <w:t xml:space="preserve"> yn cynnwys deiet, gofal carnau, lefel gweithgaredd, teithio, rhyngweithio cymdeithasol, cyfundrefn rhoi mewn stabl a throi allan, daear, cyswllt â gwlybaniaeth a llygrwyr.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LANEHC3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Gofal Anifeiliaid Anwes, Gofal Anifeiliaid a Gwyddor Filfeddygol, Pedolwr, Trimmer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Pedolwr, Gofal Carnau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ceffyl, carn, iechyd, anifail, ceffyl, Barefoot, pedoli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1CD7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15AE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ed809286e94e60" /><Relationship Type="http://schemas.openxmlformats.org/officeDocument/2006/relationships/numbering" Target="/word/numbering.xml" Id="R32d7d98ad82e42fd" /><Relationship Type="http://schemas.openxmlformats.org/officeDocument/2006/relationships/settings" Target="/word/settings.xml" Id="Re93c7e5bd5c4435f" /><Relationship Type="http://schemas.openxmlformats.org/officeDocument/2006/relationships/image" Target="/word/media/f0ef2dfe-32d1-4aae-b2f2-542bca6d3ce8.png" Id="R4fd362dd76b4467d" /></Relationships>
</file>