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3619bc2cf8478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ASTLT3</w:t>
            </w:r>
            <w:r>
              <w:rPr>
                <w:b/>
              </w:rPr>
              <w:br/>
            </w:r>
            <w:r>
              <w:rPr>
                <w:b/>
              </w:rPr>
              <w:t>Gweithredu gweithdrefnau ar gyfer bilio a chasglu taliadau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56c56f46a344b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bilio a chasglu taliadau trethi sy'n ddyledus i'r awdurdod. Mae'n cynnwys pennu i ble y dylid anfon y bil, cyflwyno biliau (hysbysiadau galw am dalu) a phrosesu dulliau talu.</w:t>
      </w:r>
    </w:p>
    <w:p>
      <w:pPr/>
      <w:r>
        <w:rPr>
          <w:lang w:val="en-GB"/>
        </w:rPr>
        <w:t>Yn y safon hon, mae'r term 'trethi' yn cyfeirio at y dreth gyngor, ardrethi domestig yng Ngogledd Iwerddon ac ardrethi annomestig.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​P1  cadarnhau cyfeiriad bilio'r parti atebol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  gweithredu gweithdrefnau olrhain lle bo'n angenrheidiol, a helpu yn y broses olrhain os yw'n ofynnol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 cyflwyno hysbysiad galw am dalu, gan sicrhau ei fod yn cydymffurfio â'r ddeddfwriaeth berthnasol, ynghyd â dogfennau perthnasol lle bo'n angenrheidiol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 cyflwyno hysbysiadau galw am dalu diwygiedig lle bo'n angenrheidiol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  pennu dulliau talu ac amlder y taliadau, yn unol â gweithdrefnau statudol a lleol perthnasol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 prosesu ceisiadau neu hysbysiadau am newidiadau i'r dulliau talu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 rhoi gwybod i bartïon atebol am unrhyw hawliau i apelio sydd ganddynt o bosib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*Y Fframwaith Statudol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  pwrpas hysbysiadau galw am dalu a'u gofynion statudol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 yr amseriadau ar gyfer cyflwyno hysbysiadau galw am dalu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 hawliau partïon atebol i apelio yn erbyn hysbysiad galw am dalu</w:t>
      </w:r>
    </w:p>
    <w:p>
      <w:pPr/>
      <w:r>
        <w:rPr>
          <w:lang w:val="en-GB"/>
        </w:rPr>
        <w:t xml:space="preserve">*Yr Amgylchedd Trethi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  dulliau o gadarnhau cyfeiriad bilio partïon atebol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  dulliau o olrhain partïon atebol a'r swyddfeydd neu'r cyrff perthnasol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  yr elfennau ar gyfer pennu maint y rhandaliadau a pha mor aml y cânt eu talu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  yr amgylchiadau lle gallai dulliau talu newid</w:t>
      </w:r>
    </w:p>
    <w:p>
      <w:pPr/>
      <w:r>
        <w:rPr>
          <w:lang w:val="en-GB"/>
        </w:rPr>
        <w:t>Y Sefydliad</w:t>
      </w:r>
    </w:p>
    <w:p>
      <w:pPr/>
      <w:r>
        <w:rPr>
          <w:lang w:val="en-GB"/>
        </w:rPr>
        <w:t xml:space="preserve">K8  y gwahanol opsiynau talu/casglu sydd ar gael, pa mor effeithiol ydynt a'u teilyngdodau perthnasol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  y gweithdrefnau ar gyfer casglu taliadau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  at bwy i gyfeirio materion nad ydynt o fewn eich cyfrifoldeb neu'ch cylch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  gweithdrefnau ar gyfer cydymffurfio â'r ddeddfwriaeth ddiogelu data berthnasol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Asset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Hyd 2013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Y Bartneriaeth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LT3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Cyllid, Cyfrifyddu a chyllid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Gweinyddu Refeniw Lleol a Budd-daliadau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Gweinyddu refeniw lleol; cynnal a chadw cofnodion o eiddo; pennu atebolrwydd a'r symiau sy'n ddyledus; gweithredu gweithdrefnau ar gyfer bilio a chasglu taliadau; adfer a gorfodi symiau sy'n orddyledus; gwerthuso hawliadau am fudd-daliadau; cyfrifo a thal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36c318364734afd" /><Relationship Type="http://schemas.openxmlformats.org/officeDocument/2006/relationships/numbering" Target="/word/numbering.xml" Id="R15da77bcf8664d1c" /><Relationship Type="http://schemas.openxmlformats.org/officeDocument/2006/relationships/settings" Target="/word/settings.xml" Id="Rbf2f4333fac04c48" /><Relationship Type="http://schemas.openxmlformats.org/officeDocument/2006/relationships/image" Target="/word/media/3d2a4b80-a7e7-4e92-8f60-303f1da43d0f.png" Id="R256c56f46a344b72" /></Relationships>
</file>