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7944253dca497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CDICRD17</w:t>
            </w:r>
            <w:r>
              <w:rPr>
                <w:b/>
              </w:rPr>
              <w:br/>
            </w:r>
            <w:r>
              <w:rPr>
                <w:b/>
              </w:rPr>
              <w:t>Cynllunio a chynnal ymchwil ar ran y gwasanaeth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7349f2d8b6248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ymarferwyr datblygu gyrfa.</w:t>
      </w:r>
    </w:p>
    <w:p>
      <w:pPr/>
      <w:r>
        <w:rPr>
          <w:lang w:val="en-GB"/>
        </w:rPr>
        <w:t>Mae'r safon hon yn ymwneud â chynllunio a chynnal ymchwil ar ran y gwasanaeth ar wybodaeth ac ymarfer datblygu gyrfa yn lleol, yn genedlaethol neu'n rhyngwladol, er mwyn gwella'r wybodaeth a'r adnoddau sydd ar gael i unigolion ac ymarferwyr. Gallai'r ymchwil ymwneud â theori ac ymarfer wrth ddatblygu gyrfa neu'r marchnadoedd dysgu a llafur.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eich bod yn deall y brîff ymchwil, yr wybodaeth sy'n ofynnol, sut bydd yn cael ei defnyddio a sut mae angen ei chyflwyno wrth gynllunio ymchwil ar ran y gwasanaeth</w:t>
      </w:r>
    </w:p>
    <w:p>
      <w:pPr>
        <w:numPr>
          <w:ilvl w:val="0"/>
          <w:numId w:val="1"/>
        </w:numPr>
      </w:pPr>
      <w:r>
        <w:t>nodi a sicrhau mynediad i adnoddau sy'n caniatáu dadansoddi'r wybodaeth a gasglwyd yn gywir</w:t>
      </w:r>
    </w:p>
    <w:p>
      <w:pPr>
        <w:numPr>
          <w:ilvl w:val="0"/>
          <w:numId w:val="1"/>
        </w:numPr>
      </w:pPr>
      <w:r>
        <w:t>cymhwyso dulliau ymchwil priodol a moesegol i gasglu gwybodaeth wrth gynnal ymchwil ar ran y gwasanaeth</w:t>
      </w:r>
    </w:p>
    <w:p>
      <w:pPr>
        <w:numPr>
          <w:ilvl w:val="0"/>
          <w:numId w:val="1"/>
        </w:numPr>
      </w:pPr>
      <w:r>
        <w:t>sicrhau bod y data a gesglir yn berthnasol i nodau'r cynllun ymchwil</w:t>
      </w:r>
    </w:p>
    <w:p>
      <w:pPr>
        <w:numPr>
          <w:ilvl w:val="0"/>
          <w:numId w:val="1"/>
        </w:numPr>
      </w:pPr>
      <w:r>
        <w:t>coladu, dadansoddi a chyflwyno gwybodaeth sy'n bodloni gofynion y brîff ymchwil</w:t>
      </w:r>
    </w:p>
    <w:p>
      <w:pPr>
        <w:numPr>
          <w:ilvl w:val="0"/>
          <w:numId w:val="1"/>
        </w:numPr>
      </w:pPr>
      <w:r>
        <w:t>cadw cofnod o ffynonellau, technegau chwilio a strategaeth ynghyd â chanlyniadau eich ymchwil, sy'n cydymffurfio â deddfwriaeth berthnasol a gweithdrefnau sefydliadol</w:t>
      </w:r>
    </w:p>
    <w:p>
      <w:pPr>
        <w:numPr>
          <w:ilvl w:val="0"/>
          <w:numId w:val="1"/>
        </w:numPr>
      </w:pPr>
      <w:r>
        <w:t>dadansoddi a lledaenu'r canlyniadau</w:t>
      </w:r>
    </w:p>
    <w:p>
      <w:pPr>
        <w:numPr>
          <w:ilvl w:val="0"/>
          <w:numId w:val="1"/>
        </w:numPr>
      </w:pPr>
      <w:r>
        <w:t>canfod ffynonellau gwybodaeth pellach posibl a gwerthuso eu perthnasedd a'u priodoldeb</w:t>
      </w:r>
    </w:p>
    <w:p>
      <w:pPr>
        <w:numPr>
          <w:ilvl w:val="0"/>
          <w:numId w:val="1"/>
        </w:numPr>
      </w:pPr>
      <w:r>
        <w:t>gwerthuso'r gweithgaredd ymchwil a chynllunio gwelliannau ar gyfer ymchwil yn y dyfodol yn ôl y galw</w:t>
      </w:r>
    </w:p>
    <w:p>
      <w:pPr>
        <w:numPr>
          <w:ilvl w:val="0"/>
          <w:numId w:val="1"/>
        </w:numPr>
      </w:pPr>
      <w:r>
        <w:t>gweithredu mewn ffyrdd sy'n glynu at yr ymarfer moesegol sy'n ofynnol o fewn eich sefydliad neu eich proffesiwn</w:t>
      </w:r>
    </w:p>
    <w:p>
      <w:pPr>
        <w:numPr>
          <w:ilvl w:val="0"/>
          <w:numId w:val="1"/>
        </w:numPr>
      </w:pPr>
      <w:r>
        <w:t>herio unrhyw ragfarn, defnydd o stereoteipiau, camwahaniaethu ac ymddygiad anfoesegol neu ormesol</w:t>
      </w:r>
    </w:p>
    <w:p>
      <w:pPr>
        <w:numPr>
          <w:ilvl w:val="0"/>
          <w:numId w:val="1"/>
        </w:numPr>
      </w:pPr>
      <w:r>
        <w:t>hyrwyddo cynhwysedd, amrywiaeth a chyfle cyfartal</w:t>
      </w:r>
    </w:p>
    <w:p>
      <w:pPr>
        <w:numPr>
          <w:ilvl w:val="0"/>
          <w:numId w:val="1"/>
        </w:numPr>
      </w:pPr>
      <w:r>
        <w:t>cynnal cyfrinachedd a diogeledd gwybodaeth unigol sy'n bodloni'r gofynion cyfreithiol a'r polisïau sefydliadol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cyfreithiol, sefydliadol a pholisi sy'n berthnasol i'ch rôl a'r gweithgareddau sy'n cael eu cynnal</w:t>
      </w:r>
    </w:p>
    <w:p>
      <w:pPr>
        <w:numPr>
          <w:ilvl w:val="0"/>
          <w:numId w:val="2"/>
        </w:numPr>
      </w:pPr>
      <w:r>
        <w:t>gofynion brîff ymchwil</w:t>
      </w:r>
    </w:p>
    <w:p>
      <w:pPr>
        <w:numPr>
          <w:ilvl w:val="0"/>
          <w:numId w:val="2"/>
        </w:numPr>
      </w:pPr>
      <w:r>
        <w:t>sut mae cymhwyso ymchwil a dadansoddi yn eich cyd-destun gwaith</w:t>
      </w:r>
    </w:p>
    <w:p>
      <w:pPr>
        <w:numPr>
          <w:ilvl w:val="0"/>
          <w:numId w:val="2"/>
        </w:numPr>
      </w:pPr>
      <w:r>
        <w:t>ymarfer ymchwil effeithiol a'r technegau, yr offer a'r ffynonellau sydd ar gael i'ch cyd-destun gwaith</w:t>
      </w:r>
    </w:p>
    <w:p>
      <w:pPr>
        <w:numPr>
          <w:ilvl w:val="0"/>
          <w:numId w:val="2"/>
        </w:numPr>
      </w:pPr>
      <w:r>
        <w:t>sut defnyddir data ymchwil gan sefydliadau</w:t>
      </w:r>
    </w:p>
    <w:p>
      <w:pPr>
        <w:numPr>
          <w:ilvl w:val="0"/>
          <w:numId w:val="2"/>
        </w:numPr>
      </w:pPr>
      <w:r>
        <w:t>sut mae gwerthuso perthnasedd, ansawdd a defnyddioldeb data ymchwil</w:t>
      </w:r>
    </w:p>
    <w:p>
      <w:pPr>
        <w:numPr>
          <w:ilvl w:val="0"/>
          <w:numId w:val="2"/>
        </w:numPr>
      </w:pPr>
      <w:r>
        <w:t>offer a thechnegau ymchwil sy'n briodol ar gyfer eich maes arbenigol</w:t>
      </w:r>
    </w:p>
    <w:p>
      <w:pPr>
        <w:numPr>
          <w:ilvl w:val="0"/>
          <w:numId w:val="2"/>
        </w:numPr>
      </w:pPr>
      <w:r>
        <w:t>sut mae rheoli'r broses ymchwil yn drefnus, fel bod modd cyfeirio at ffynonellau ac ailadrodd gwaith yn ôl y galw</w:t>
      </w:r>
    </w:p>
    <w:p>
      <w:pPr>
        <w:numPr>
          <w:ilvl w:val="0"/>
          <w:numId w:val="2"/>
        </w:numPr>
      </w:pPr>
      <w:r>
        <w:t>sut mae gwerthuso gweithgareddau ymchwil gan ddefnyddio adborth cydweithwyr a'u mesur yn erbyn canlyniadau</w:t>
      </w:r>
    </w:p>
    <w:p>
      <w:pPr>
        <w:numPr>
          <w:ilvl w:val="0"/>
          <w:numId w:val="2"/>
        </w:numPr>
      </w:pPr>
      <w:r>
        <w:t>egwyddorion moesegol a chodau ymarfer moesegol proffesiynol perthnasol, a chanlyniadau peidio â chadw atynt</w:t>
      </w:r>
    </w:p>
    <w:p>
      <w:pPr>
        <w:numPr>
          <w:ilvl w:val="0"/>
          <w:numId w:val="2"/>
        </w:numPr>
      </w:pPr>
      <w:r>
        <w:t>ffiniau cyfrinachedd, pryd mae'n briodol datgelu gwybodaeth gyfrinachol i eraill a'r prosesau sy'n ofynnol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CDI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03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CDI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CDICRD17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Galwedigaethau Proffesiynol, Rheolwyr ac arweinwyr sydd â chyfrifoldeb am rhyngasiantaethol, gweithwyr llinell gymorth, Ymgynghorwyr Gyrfaoedd ac Arbenigwyr Cyfarwyddyd Galwedigaethol, Galwedigaethau Gwasanaethau Cwsmeriaid, Hyfforddwr Tywys Gweithredol, Rheolwyr Swyddogaethol, Staff Adnoddau Dynol, Mentor Dysgu, Rheolwyr personel, Hyffordiant a chysylltiadau diwydiannol, Gweithwyr Ymchwil Proffesiynol, Addysgwyr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Datblygu Gyrfa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cyngor, dyhead, gyrfa, client-ganolog, datblygiad, addysg, cyflogaeth, cydraddoldeb, moesegol, nodau, grŵp, unigolyn, gwybodaeth, marchnad lafur, dysgu, symbyliad, anghenion, rhwydweithio, amcan, partneriaeth, cynllunio, ymarfer, atgyfeirio, myfyrio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365DC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64F28C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d321b3bc271409b" /><Relationship Type="http://schemas.openxmlformats.org/officeDocument/2006/relationships/numbering" Target="/word/numbering.xml" Id="R49ea3fb2e83142e8" /><Relationship Type="http://schemas.openxmlformats.org/officeDocument/2006/relationships/settings" Target="/word/settings.xml" Id="Red3164b652e04c8e" /><Relationship Type="http://schemas.openxmlformats.org/officeDocument/2006/relationships/image" Target="/word/media/e7b2af3d-1c90-4e26-9833-4252576333a7.png" Id="R67349f2d8b6248d2" /></Relationships>
</file>