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bbd30510594e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SKAHDBR5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Lliwio’r a goleuo’r gwallt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16e6c4830d4c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​Mae'r safon yma yn cydfodoli â, </w:t>
      </w:r>
    </w:p>
    <w:p>
      <w:pPr/>
      <w:r>
        <w:rPr>
          <w:lang w:val="en-GB"/>
        </w:rPr>
        <w:t>SKAHDBRBNST1 Gweithredu a chynnal arferion gwaith diogel, glanwaith ac effeithiol</w:t>
      </w:r>
    </w:p>
    <w:p>
      <w:pPr/>
      <w:r>
        <w:rPr>
          <w:lang w:val="en-GB"/>
        </w:rPr>
        <w:t xml:space="preserve"> a </w:t>
      </w:r>
    </w:p>
    <w:p>
      <w:pPr/>
      <w:r>
        <w:rPr>
          <w:lang w:val="en-GB"/>
        </w:rPr>
        <w:t>SKAHDBRBNS1 Ymgynghori, asesu, cynllunio a pharatoi ar gyfer gwasanaethau Gwallt, Barbro, Harddwch, Ewinedd, Lles a Holistig.</w:t>
      </w:r>
    </w:p>
    <w:p>
      <w:pPr/>
      <w:r>
        <w:rPr>
          <w:lang w:val="en-GB"/>
        </w:rPr>
        <w:t xml:space="preserve"> Mae'r safon yma'n ymwneud â rhywun proffesiynol o faes trin gwallt sy'n darparu gwasanaethau lliwio a goleuo. Bydd y gwasanaethau lliwio'n cynnwys defnyddio lliwiau rhannol barhaol, hanner parhaol/ lled barhaol a pharhaol. Yn ogystal â hyn, defnyddio lliwiau a goleuwyr er mwyn creu isoleuadau ac aroleuadau. Bydd gofyn i chi hefyd wneud gwerthusiad ar ôl y driniaeth ac adfyfyrio er mwyn gwelliant parhaus. Bydd rhaid i ddefnyddwyr y safon yma wneud yn siwr bod eu harferion yn adlewyrchu'r wybodaeth, y polisïau, y gweithdrefnau a'r cyfarwyddyd am yr arfer orau. Cynghorir defnyddwyr y safon yma i fod yn ymwybodol o, a chydymffurfio gyda gofynion cymorth cyntaf yn unol â deddfwriaeth a pholisïau a gweithdrefnau cyfundrefnol.</w:t>
      </w:r>
    </w:p>
    <w:p>
      <w:pPr/>
      <w:r>
        <w:rPr>
          <w:lang w:val="en-GB"/>
        </w:rPr>
        <w:t>Y prif ddeilliannau yw:</w:t>
      </w:r>
    </w:p>
    <w:p>
      <w:pPr>
        <w:numPr>
          <w:ilvl w:val="0"/>
          <w:numId w:val="1"/>
        </w:numPr>
      </w:pPr>
      <w:r>
        <w:t>lliwio'r holl ben</w:t>
      </w:r>
    </w:p>
    <w:p>
      <w:pPr>
        <w:numPr>
          <w:ilvl w:val="0"/>
          <w:numId w:val="1"/>
        </w:numPr>
      </w:pPr>
      <w:r>
        <w:t>lliwio ar gyfer ad-dyfiant</w:t>
      </w:r>
    </w:p>
    <w:p>
      <w:pPr>
        <w:numPr>
          <w:ilvl w:val="0"/>
          <w:numId w:val="1"/>
        </w:numPr>
      </w:pPr>
      <w:r>
        <w:t>aroleuadau ac isoleuadau wedi eu gwau a rhai gloyw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 cynnal ymgynghoriad cryno a chynhwysfawr gyda'r unigolyn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cadw at eich cyfrifoldebau am iechyd a diogelwch yn unol â deddfwriaeth, rheoliadau, cyfarwyddebau a chanllawiau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trafod a darganfod amcanion yr unigolyn a’r canlyniadau a ddymunir, er mwyn cael y wybodaeth ar gyfer y cynllun gwasanaeth lliwio a/neu goleuo, i gynnwys:</w:t>
      </w:r>
    </w:p>
    <w:p>
      <w:pPr/>
      <w:r>
        <w:rPr>
          <w:lang w:val="en-GB"/>
        </w:rPr>
        <w:t>3.1 hanes triniaethau</w:t>
      </w:r>
    </w:p>
    <w:p>
      <w:pPr/>
      <w:r>
        <w:rPr>
          <w:lang w:val="en-GB"/>
        </w:rPr>
        <w:t>3.2 dewisiadau amgen ar gyfer triniaeth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gwneud dadansoddiad o’r gwallt a chroen y pen, i gynnwys: </w:t>
      </w:r>
    </w:p>
    <w:p>
      <w:pPr/>
      <w:r>
        <w:rPr>
          <w:lang w:val="en-GB"/>
        </w:rPr>
        <w:t xml:space="preserve">4.1 </w:t>
      </w:r>
    </w:p>
    <w:p>
      <w:pPr/>
      <w:r>
        <w:rPr>
          <w:lang w:val="en-GB"/>
        </w:rPr>
        <w:t>dosbarthiad cyrls y gwallt</w:t>
      </w:r>
    </w:p>
    <w:p>
      <w:pPr/>
      <w:r>
        <w:rPr>
          <w:lang w:val="en-GB"/>
        </w:rPr>
        <w:t xml:space="preserve">4.2 </w:t>
      </w:r>
    </w:p>
    <w:p>
      <w:pPr/>
      <w:r>
        <w:rPr>
          <w:lang w:val="en-GB"/>
        </w:rPr>
        <w:t>nodweddion y gwallt</w:t>
      </w:r>
    </w:p>
    <w:p>
      <w:pPr/>
      <w:r>
        <w:rPr>
          <w:lang w:val="en-GB"/>
        </w:rPr>
        <w:t xml:space="preserve">4.3 </w:t>
      </w:r>
    </w:p>
    <w:p>
      <w:pPr/>
      <w:r>
        <w:rPr>
          <w:lang w:val="en-GB"/>
        </w:rPr>
        <w:t>stad y gwallt</w:t>
      </w:r>
    </w:p>
    <w:p>
      <w:pPr/>
      <w:r>
        <w:rPr>
          <w:lang w:val="en-GB"/>
        </w:rPr>
        <w:t>4.4 cyflwr croen y pen</w:t>
      </w:r>
    </w:p>
    <w:p>
      <w:pPr/>
      <w:r>
        <w:rPr>
          <w:lang w:val="en-GB"/>
        </w:rPr>
        <w:t>4.5 canran o wallt gwyn</w:t>
      </w:r>
    </w:p>
    <w:p>
      <w:pPr/>
      <w:r>
        <w:rPr>
          <w:lang w:val="en-GB"/>
        </w:rPr>
        <w:t>4.6 hyd yr ad-dyfiant ar wallt sydd wedi ei drin yn rhannol â chemegion </w:t>
      </w:r>
    </w:p>
    <w:p>
      <w:pPr/>
      <w:r>
        <w:rPr>
          <w:lang w:val="en-GB"/>
        </w:rPr>
        <w:t>4.7 hyd y gwallt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gwneud </w:t>
      </w:r>
    </w:p>
    <w:p>
      <w:pPr/>
      <w:r>
        <w:rPr>
          <w:lang w:val="en-GB"/>
        </w:rPr>
        <w:t>profion</w:t>
      </w:r>
    </w:p>
    <w:p>
      <w:pPr/>
      <w:r>
        <w:rPr>
          <w:lang w:val="en-GB"/>
        </w:rPr>
        <w:t xml:space="preserve"> er mwyn penderfynu addasrwydd ar gyfer y gwasanaeth lliwio a/neu goleuo, i gynnwys:</w:t>
      </w:r>
    </w:p>
    <w:p>
      <w:pPr/>
      <w:r>
        <w:rPr>
          <w:lang w:val="en-GB"/>
        </w:rPr>
        <w:t>5.1 cofnodi a chadw’r canlyniad yn unol â deddfwriaeth data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gwerthuso canlyniadau’r ymgynghoriad, amcanion yr unigolyn a’r dadansoddiad o groen y pen ar y cyd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trafod gyda’r unigolyn yr effeithiau y gellir eu cyflawni gan ddefnyddio cymhorthion gweledol perthnasol er mwyn darparu’r wybodaeth ar gyfer y detholiad o </w:t>
      </w:r>
    </w:p>
    <w:p>
      <w:pPr/>
      <w:r>
        <w:rPr>
          <w:lang w:val="en-GB"/>
        </w:rPr>
        <w:t>gynnyrch</w:t>
      </w:r>
    </w:p>
    <w:p>
      <w:pPr/>
      <w:r>
        <w:rPr>
          <w:lang w:val="en-GB"/>
        </w:rPr>
        <w:t xml:space="preserve"> sydd i’w defnyddio, i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7.1 taliadau a pharhad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cadarnhau a chytuno gyda’r unigolyn, ei fod wedi deall y gwasanaeth lliwio a/neu goleuo arfaethedig, i gynnwys:</w:t>
      </w:r>
    </w:p>
    <w:p>
      <w:pPr/>
      <w:r>
        <w:rPr>
          <w:lang w:val="en-GB"/>
        </w:rPr>
        <w:t>8.1 gwrth weithredoedd </w:t>
      </w:r>
    </w:p>
    <w:p>
      <w:pPr/>
      <w:r>
        <w:rPr>
          <w:lang w:val="en-GB"/>
        </w:rPr>
        <w:t>8.2 adweithiau niweidiol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sicrhau cydsyniad gwybodus yr unigolyn ar gyfer y gwasanaeth lliwio a/neu goleuo arfaethedig: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Gwasanaeth lliwio a goleuo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cribo a rhannu’r gwallt a gwarchod y croen o amgylch yn unol â’r </w:t>
      </w:r>
    </w:p>
    <w:p>
      <w:pPr/>
      <w:r>
        <w:rPr>
          <w:lang w:val="en-GB"/>
        </w:rPr>
        <w:t>protocol gwasanaeth lliwio a/neu goleuo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dewis a pharatoi’r cynnyrch, offer, deunyddiau a chyfarpar yn unol â’r protocol gwasanaeth lliwio a/neu goleuo 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dodi’r cynnyrch a defnyddio </w:t>
      </w:r>
    </w:p>
    <w:p>
      <w:pPr/>
      <w:r>
        <w:rPr>
          <w:lang w:val="en-GB"/>
        </w:rPr>
        <w:t>technegau lliwio a/neu oleuo</w:t>
      </w:r>
    </w:p>
    <w:p>
      <w:pPr/>
      <w:r>
        <w:rPr>
          <w:lang w:val="en-GB"/>
        </w:rPr>
        <w:t xml:space="preserve"> yn unol â’r protocol lliwio a/neu goleuo, i gynnwys:</w:t>
      </w:r>
    </w:p>
    <w:p>
      <w:pPr/>
      <w:r>
        <w:rPr>
          <w:lang w:val="en-GB"/>
        </w:rPr>
        <w:t>12.1 gwau’r gwallt, gan ddodi rhannau gloywi a diogelu’r rhannau gloywi ar ôl dodi’r cynnyrch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dodi a monitro amser y broses yn unol â chyfarwyddiadau’r gwneuthurwr 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gwneud prawf datblygiad er mwyn cadarnhau’r amseroedd prosesu i gynnwys asesiad o’r canlynol:</w:t>
      </w:r>
    </w:p>
    <w:p>
      <w:pPr/>
      <w:r>
        <w:rPr>
          <w:lang w:val="en-GB"/>
        </w:rPr>
        <w:t>14.1 cyflwr y gwallt</w:t>
      </w:r>
    </w:p>
    <w:p>
      <w:pPr/>
      <w:r>
        <w:rPr>
          <w:lang w:val="en-GB"/>
        </w:rPr>
        <w:t>14.2 cyflwr y goleuwr</w:t>
      </w:r>
    </w:p>
    <w:p>
      <w:pPr/>
      <w:r>
        <w:rPr>
          <w:lang w:val="en-GB"/>
        </w:rPr>
        <w:t>14.3 sensitifrwydd croen y pen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tynnu’r cynnyrch o’r gwallt a chroen y pen yn unol â chyfarwyddiadau’r gwneuthurwr 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cwblhau’r gwasanaeth yn unol â’r protocol lliwio a/neu goleuo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cadarnhau gyda’r unigolyn ei fod yn fodlon gyda’r canlyniad terfynol </w:t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iechyd a lles yr unigolyn drwy gydol y gwasanaeth lliwio a/neu goleuo 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gweithredu yn y modd cywir os bydd adwaith niweidiol</w:t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cwblhau cofnodion gwasanaeth yr unigolyn a’u cadw yn unol â deddfwriaeth data</w:t>
      </w:r>
    </w:p>
    <w:p>
      <w:pPr/>
      <w:r>
        <w:rPr>
          <w:lang w:val="en-GB"/>
        </w:rPr>
        <w:t>21.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ymarfer adfyfyriol i werthuso’r gwasanaeth a chymryd camau priodol</w:t>
      </w:r>
    </w:p>
    <w:p>
      <w:pPr/>
      <w:r>
        <w:rPr>
          <w:lang w:val="en-GB"/>
        </w:rPr>
        <w:t>22.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rhoi </w:t>
      </w:r>
    </w:p>
    <w:p>
      <w:pPr/>
      <w:r>
        <w:rPr>
          <w:lang w:val="en-GB"/>
        </w:rPr>
        <w:t>cyfarwyddiadau</w:t>
      </w:r>
    </w:p>
    <w:p>
      <w:pPr/>
      <w:r>
        <w:rPr>
          <w:lang w:val="en-GB"/>
        </w:rPr>
        <w:t xml:space="preserve"> a chyngor i’r unigolyn, cyn ac ar ôl y gwasanaeth gwallt</w:t>
      </w:r>
    </w:p>
    <w:p>
      <w:pPr/>
      <w:r>
        <w:rPr>
          <w:lang w:val="en-GB"/>
        </w:rPr>
        <w:t>23.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cofnodi canlyniad y gwasanaeth lliwio a/neu goleuo a’r gwerthusiad ohono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eich swyddogaeth a’ch cyfrifoldebau o ran darparu gwasanaethau lliwio a/neu goleuo a phwysigrwydd gweithio o fewn eich gallu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rhaid i chi gydymffurfio gydag arfer moesegol a gweithio o fewn gofynion deddfwriaethol, i gynnwys:</w:t>
      </w:r>
    </w:p>
    <w:p>
      <w:pPr/>
      <w:r>
        <w:rPr>
          <w:lang w:val="en-GB"/>
        </w:rPr>
        <w:t>2.1 y cyfrifoldebau drosoch chi eich hunain a’ch adeiladau o dan reoliadau trwyddedu yr awdurdod lleol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ymwneud â, a dogfennu datblygiad proffesiynol parhaus, i gynnwys, polisïau gwybodaeth wedi eu diweddaru, gweithdrefnau a chanllawiau ar gyfer arfer gorau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yr </w:t>
      </w:r>
    </w:p>
    <w:p>
      <w:pPr/>
      <w:r>
        <w:rPr>
          <w:lang w:val="en-GB"/>
        </w:rPr>
        <w:t>anatomeg a’r ffisioleg</w:t>
      </w:r>
    </w:p>
    <w:p>
      <w:pPr/>
      <w:r>
        <w:rPr>
          <w:lang w:val="en-GB"/>
        </w:rPr>
        <w:t xml:space="preserve"> sy’n berthnasol i’r safon yma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gwrtharwyddion cymharol a llwyr sy’n berthnasol i’r gwasanaeth gwallt, i gynnwys:</w:t>
      </w:r>
    </w:p>
    <w:p>
      <w:pPr/>
      <w:r>
        <w:rPr>
          <w:lang w:val="en-GB"/>
        </w:rPr>
        <w:t>5.1 y gofynion deddfwriaethol ac yswiriant ar gyfer cael diagnosis meddygol a chyfeirio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adnabod nodweddion afreolaidd ar y croen a niwed i groen y pen, a’u cyfeirio at weithiwr proffesiynol perthnasol ym maes gofal iechyd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o gynnyrch a ddefnyddir ar gyfer gwasanaethau lliwio a/neu goleuo a’u cyfyngiadau, i gynnwys addasiadau sydd eu hangen, mewn perthynas â’r canlynol: </w:t>
      </w:r>
    </w:p>
    <w:p>
      <w:pPr/>
      <w:r>
        <w:rPr>
          <w:lang w:val="en-GB"/>
        </w:rPr>
        <w:t>7.1 dosbarthiad cyrls y gwallt</w:t>
      </w:r>
    </w:p>
    <w:p>
      <w:pPr/>
      <w:r>
        <w:rPr>
          <w:lang w:val="en-GB"/>
        </w:rPr>
        <w:t>7.2 cyflwr y gwallt</w:t>
      </w:r>
    </w:p>
    <w:p>
      <w:pPr/>
      <w:r>
        <w:rPr>
          <w:lang w:val="en-GB"/>
        </w:rPr>
        <w:t>7.3 stad y gwallt</w:t>
      </w:r>
    </w:p>
    <w:p>
      <w:pPr/>
      <w:r>
        <w:rPr>
          <w:lang w:val="en-GB"/>
        </w:rPr>
        <w:t>7.4 cyflwr croen y pen</w:t>
      </w:r>
    </w:p>
    <w:p>
      <w:pPr/>
      <w:r>
        <w:rPr>
          <w:lang w:val="en-GB"/>
        </w:rPr>
        <w:t>7.5 gwallt gwrthsafol</w:t>
      </w:r>
    </w:p>
    <w:p>
      <w:pPr/>
      <w:r>
        <w:rPr>
          <w:lang w:val="en-GB"/>
        </w:rPr>
        <w:t>7.6 gwallt wedi ei drin yn gemegol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effeithiau ffisiolegol y caiff cynnrych lliwio a goleuo ar strwythur y gwallt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adnabod gwallt sydd wedi ei or-brosesu a’r risgiau cysylltiedig a pha gamau i’w cymryd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adnabod trichorrhexis nodosa, y risgiau cysylltiedig a pha gamau i’w cymryd 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cadw at gyfarwyddiadau’r gwneuthurwr er mwyn rhwystro anghydnawsedd o ran cynnyrch a risgiau i iechyd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egwyddorion ar gyfer dethol lliwiau, gan gynnwys y siart lliw rhyngwladol 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lliwiad naturiol ac isliwiau yn effeithio ar y dewis o liw’r cynnyrch, i gynnwys y dewis o’r canlynol:</w:t>
      </w:r>
    </w:p>
    <w:p>
      <w:pPr/>
      <w:r>
        <w:rPr>
          <w:lang w:val="en-GB"/>
        </w:rPr>
        <w:t>13.1 goleuo’r gwallt ymlaen llaw</w:t>
      </w:r>
    </w:p>
    <w:p>
      <w:pPr/>
      <w:r>
        <w:rPr>
          <w:lang w:val="en-GB"/>
        </w:rPr>
        <w:t>13.2 dodi cyn-liwiad</w:t>
      </w:r>
    </w:p>
    <w:p>
      <w:pPr/>
      <w:r>
        <w:rPr>
          <w:lang w:val="en-GB"/>
        </w:rPr>
        <w:t>13.3 dodi arlliw gwrthweithiol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o gryfderau perocsid a ddefnyddir mewn gwasanaethau lliwio a goleuo, i gynnwys:</w:t>
      </w:r>
    </w:p>
    <w:p>
      <w:pPr/>
      <w:r>
        <w:rPr>
          <w:lang w:val="en-GB"/>
        </w:rPr>
        <w:t>14.1 pryd a pham y defnyddir cryfderau perocsid 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bod mandylledd gwael o’r gwallt yn dylanwadu ar y dewisiadau o gynnyrch a gwasanaeth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effeithiau y caiff tymheredd ar ddodi cynnyrch llwiio a goleuo ac ar eu datblygiad 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gwneud dadansoddiad o’r gwallt a chroen y pen a sut mae’n effeithio ar y dewis o gynnyrch a’r cyfarpar a ddefnyddir </w:t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y gall patrymau tŵf y gwallt benderfynu safle a lleoliad aroleuadau ac isoleuadau 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gwneud profion a sut y gall canlyniadau profion effeithio ar y gwasanaeth lliwio a goleuo </w:t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offer, deunyddiau a chyfarpar a ddefnyddir ar gyfer gwasanaethau lliwio a goleuo ar gyfer pob dosbarthiad a mathau o wallt a chyflyrau </w:t>
      </w:r>
    </w:p>
    <w:p>
      <w:pPr/>
      <w:r>
        <w:rPr>
          <w:lang w:val="en-GB"/>
        </w:rPr>
        <w:t>21.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risgiau sy’n gysylltiedig â lliwio a goleuo’r gwallt </w:t>
      </w:r>
    </w:p>
    <w:p>
      <w:pPr/>
      <w:r>
        <w:rPr>
          <w:lang w:val="en-GB"/>
        </w:rPr>
        <w:t>22.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amddiffyn croen a chroen pen yr unigolyn rhag cynnyrch lliwio a goleuo </w:t>
      </w:r>
    </w:p>
    <w:p>
      <w:pPr/>
      <w:r>
        <w:rPr>
          <w:lang w:val="en-GB"/>
        </w:rPr>
        <w:t>23.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cadw at gyfarwyddiadau’r gwneuthurwr ar gyfer y defnydd diogel o gynnyrch lliwio a goleuo a’r defnydd diogel ohonynt, i gynnwys:</w:t>
      </w:r>
    </w:p>
    <w:p>
      <w:pPr/>
      <w:r>
        <w:rPr>
          <w:lang w:val="en-GB"/>
        </w:rPr>
        <w:t>23.1 pwysigrwydd egluro teimlad corfforol ar groen y pen </w:t>
      </w:r>
    </w:p>
    <w:p>
      <w:pPr/>
      <w:r>
        <w:rPr>
          <w:lang w:val="en-GB"/>
        </w:rPr>
        <w:t>24.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y dylech chi gribo a rhannu’r gwallt cyn y cynnyrch lliwio a goleuo </w:t>
      </w:r>
    </w:p>
    <w:p>
      <w:pPr/>
      <w:r>
        <w:rPr>
          <w:lang w:val="en-GB"/>
        </w:rPr>
        <w:t>25.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gyflawni gwasanaeth lliwio a goleuo, i gynnwys:</w:t>
      </w:r>
    </w:p>
    <w:p>
      <w:pPr/>
      <w:r>
        <w:rPr>
          <w:lang w:val="en-GB"/>
        </w:rPr>
        <w:t>25.1 gwau’r gwallt</w:t>
      </w:r>
    </w:p>
    <w:p>
      <w:pPr/>
      <w:r>
        <w:rPr>
          <w:lang w:val="en-GB"/>
        </w:rPr>
        <w:t>25.2 dodi rhannau gloywi a’u tynnu i ffwrdd</w:t>
      </w:r>
    </w:p>
    <w:p>
      <w:pPr/>
      <w:r>
        <w:rPr>
          <w:lang w:val="en-GB"/>
        </w:rPr>
        <w:t>25.3 dodi cynnyrch lliwio a goleuo i’r gwallt mewn modd diogel er mwyn osgoi bod yn agored i gemegolion i’r croen a chroen y pen </w:t>
      </w:r>
    </w:p>
    <w:p>
      <w:pPr/>
      <w:r>
        <w:rPr>
          <w:lang w:val="en-GB"/>
        </w:rPr>
        <w:t>25.4 amseroedd y gwasanaeth yn unol â’ch polisïau a gweithdrefnau cyfundrefnol </w:t>
      </w:r>
    </w:p>
    <w:p>
      <w:pPr/>
      <w:r>
        <w:rPr>
          <w:lang w:val="en-GB"/>
        </w:rPr>
        <w:t>26.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gwneud prawf datblygiad yn ystod y gwasanaeth i’r gwallt yn unol â chyfrawyddiadau’r gwneuthurwr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FE5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13ebaa862624804" /><Relationship Type="http://schemas.openxmlformats.org/officeDocument/2006/relationships/numbering" Target="/word/numbering.xml" Id="R0c636a97cba24553" /><Relationship Type="http://schemas.openxmlformats.org/officeDocument/2006/relationships/settings" Target="/word/settings.xml" Id="R1b03e6b30a0d49a3" /><Relationship Type="http://schemas.openxmlformats.org/officeDocument/2006/relationships/image" Target="/word/media/92862e3c-987f-46e0-b6c1-8af9ac7d74a7.png" Id="Ra416e6c4830d4cb7" /></Relationships>
</file>