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d4dedc6d08440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SFJDC7</w:t>
            </w:r>
            <w:r>
              <w:rPr>
                <w:b/>
              </w:rPr>
              <w:br/>
            </w:r>
            <w:r>
              <w:rPr>
                <w:b/>
              </w:rPr>
              <w:t>Monitro cynnydd achosion llys a thribiwnlys ac adolygu amserlenni achosion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6bbb08eb4ae44e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ynglŷn â monitro cynnydd rhestriadau dyddiol achosion sy'n cael eu clywed mewn llysoedd a thribiwnlysoedd yn eich maes cyfrifoldeb, gan weithredu lle bydd gwyriadau sylweddol oddi wrth yr amserlen a drefnwyd. Bwriedir iddo fod yn gymwys mewn adeiladau llysoedd a thribiwnlysoedd ble cynhelir achosion trwy gydol y dydd.</w:t>
      </w:r>
    </w:p>
    <w:p>
      <w:pPr/>
      <w:r>
        <w:rPr>
          <w:lang w:val="en-GB"/>
        </w:rPr>
        <w:t>Gall achosion fod naill ai'n droseddol neu'n sifil mewn llysoedd, tribiwnlysoedd neu erlyniadau.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 adolygu amserlenni dyddiol o achosion, yn unol â gofynion sefydliadol, a phennu:</w:t>
      </w:r>
    </w:p>
    <w:p>
      <w:pPr/>
      <w:r>
        <w:rPr>
          <w:lang w:val="en-GB"/>
        </w:rPr>
        <w:t>1.1 hyd disgwyliedig achosion </w:t>
      </w:r>
    </w:p>
    <w:p>
      <w:pPr/>
      <w:r>
        <w:rPr>
          <w:lang w:val="en-GB"/>
        </w:rPr>
        <w:t>1.2 achosion lle mae’r hyd yn ansicr</w:t>
      </w:r>
    </w:p>
    <w:p>
      <w:pPr/>
      <w:r>
        <w:rPr>
          <w:lang w:val="en-GB"/>
        </w:rPr>
        <w:t>1.3 rhesymau am yr ansicrwydd </w:t>
      </w:r>
    </w:p>
    <w:p>
      <w:pPr/>
      <w:r>
        <w:rPr>
          <w:lang w:val="en-GB"/>
        </w:rPr>
        <w:t>2. monitro cynnydd achosion, yn unol â gofynion sefydliadol a graddfeydd amser, gan gynnwys: </w:t>
      </w:r>
    </w:p>
    <w:p>
      <w:pPr/>
      <w:r>
        <w:rPr>
          <w:lang w:val="en-GB"/>
        </w:rPr>
        <w:t>2.1 y rheiny lle na ellir rhagweld eu hyd </w:t>
      </w:r>
    </w:p>
    <w:p>
      <w:pPr/>
      <w:r>
        <w:rPr>
          <w:lang w:val="en-GB"/>
        </w:rPr>
        <w:t>2.2 y rheiny sy’n cael eu clywed yn gyflymach na’r disgwyl</w:t>
      </w:r>
    </w:p>
    <w:p>
      <w:pPr/>
      <w:r>
        <w:rPr>
          <w:lang w:val="en-GB"/>
        </w:rPr>
        <w:t>2.3 y rheiny sy’n mynd y tu hwnt i’r hyd a drefnwyd ar eu cyfer</w:t>
      </w:r>
    </w:p>
    <w:p>
      <w:pPr/>
      <w:r>
        <w:rPr>
          <w:lang w:val="en-GB"/>
        </w:rPr>
        <w:t>3. nodi achosion nad ydynt yn dechrau’n brydlon, yn unol â gofynion sefydliadol, a graddfeydd amser, a phennu: </w:t>
      </w:r>
    </w:p>
    <w:p>
      <w:pPr/>
      <w:r>
        <w:rPr>
          <w:lang w:val="en-GB"/>
        </w:rPr>
        <w:t>3.1 y rhesymau am yr oedi </w:t>
      </w:r>
    </w:p>
    <w:p>
      <w:pPr/>
      <w:r>
        <w:rPr>
          <w:lang w:val="en-GB"/>
        </w:rPr>
        <w:t>3.2 pryd y gellir galw achosion</w:t>
      </w:r>
    </w:p>
    <w:p>
      <w:pPr/>
      <w:r>
        <w:rPr>
          <w:lang w:val="en-GB"/>
        </w:rPr>
        <w:t>4. hysbysu partïon am newidiadau i amserlenni achosion, yn unol â gofynion sefydliadol </w:t>
      </w:r>
    </w:p>
    <w:p>
      <w:pPr/>
      <w:r>
        <w:rPr>
          <w:lang w:val="en-GB"/>
        </w:rPr>
        <w:t>5. asesu’r effaith ar achosion dilynol pan na fydd achosion yn dilyn eu hamserlen, yn unol â gofynion sefydliadol </w:t>
      </w:r>
    </w:p>
    <w:p>
      <w:pPr/>
      <w:r>
        <w:rPr>
          <w:lang w:val="en-GB"/>
        </w:rPr>
        <w:t>6. nodi manylion am achosion a fydd yn cael eu haildrefnu, yn unol â gofynion sefydliadol </w:t>
      </w:r>
    </w:p>
    <w:p>
      <w:pPr/>
      <w:r>
        <w:rPr>
          <w:lang w:val="en-GB"/>
        </w:rPr>
        <w:t>7. nodi opsiynau er mwyn i achosion allu dechrau mor agos at amseroedd a drefnwyd ag y bo modd, yn unol â gofynion sefydliadol  </w:t>
      </w:r>
    </w:p>
    <w:p>
      <w:pPr/>
      <w:r>
        <w:rPr>
          <w:lang w:val="en-GB"/>
        </w:rPr>
        <w:t>8. aildrefnu achosion cyn gynted ag y bo modd, yn unol â gofynion sefydliadol </w:t>
      </w:r>
    </w:p>
    <w:p>
      <w:pPr/>
      <w:r>
        <w:rPr>
          <w:lang w:val="en-GB"/>
        </w:rPr>
        <w:t>9. hysbysu partïon am drefniadau newydd ar gyfer achosion, yn unol â gofynion sefydliadol</w:t>
      </w:r>
    </w:p>
    <w:p>
      <w:pPr/>
      <w:r>
        <w:rPr>
          <w:lang w:val="en-GB"/>
        </w:rPr>
        <w:t xml:space="preserve">10. delio ag unigolion mewn ffyrdd sy’n hyrwyddo ymddygiad ac agweddau cadarnhaol, yn unol â gofynion sefydliadol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1. gofynion a gweithdrefnau sefydliadol presennol sy’n ymwneud â dyrannu a rhestru achosion wedi’u haildrefnu  2. pwysigrwydd ceisio cynnal amserlenni cynlluniedig, a goblygiadau aildrefnu 3. ffactorau i’w hystyried wrth asesu hyd tebygol achosion 4. y personél sydd eu hangen i glywed achosion yr ydych chi’n gyfrifol amdanynt 5. dylai unigolion hysbysu am newidiadau i’r amserlen achosion, a sut i wneud hyn 6. ffactorau i’w hystyried wrth aildrefnu achosion a phwysigrwydd sicrhau cydbwysedd rhwng yr effaith ar gostau a’r adnoddau sydd ar gael  7. lefelau cyfrifoldeb wrth aildrefnu achosion ac at bwy y dylid cyfeirio os eir y tu hwnt i’r rhain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2023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er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 DC7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 Llys, Swyddog erlyn, Swyddog Tribiwnlys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Llysoedd, Tribiwnlysoedd ac Erlyniadau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llys; tribiwnlys; achos; amserlen; monitro; dilyniant; cynnydd; aildrefnu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c36bb77f2d84e41" /><Relationship Type="http://schemas.openxmlformats.org/officeDocument/2006/relationships/numbering" Target="/word/numbering.xml" Id="Ra8987c1ab6114b38" /><Relationship Type="http://schemas.openxmlformats.org/officeDocument/2006/relationships/settings" Target="/word/settings.xml" Id="R9e1f2b2544024c36" /><Relationship Type="http://schemas.openxmlformats.org/officeDocument/2006/relationships/image" Target="/word/media/5fb7bd9e-840c-4486-a71b-100feb849511.png" Id="R36bbb08eb4ae44e1" /></Relationships>
</file>