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0a3d333c6c47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FSPPSA4</w:t>
            </w:r>
            <w:r>
              <w:rPr>
                <w:b/>
              </w:rPr>
              <w:br/>
            </w:r>
            <w:r>
              <w:rPr>
                <w:b/>
              </w:rPr>
              <w:t>Prosesu ceisiadau am gyfraniadau ychwanegol i gynlluniau pensiwn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2a7d4bbb304a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phrosesu ceisiadau am gyfraniadau ychwanegol i gynlluniau pensiwn. Rhaid i chi wirio bod pob cais gan aelod wedi'i awdurdodi'n briodol, ymchwilio i unrhyw anghysondebau a'u datrys, ac yna prosesu'r ceisiadau a'r dogfennau yn unol â'r gofynion statudol a pherthnasol ar gyfer cynlluniau pensiwn. Ar ôl darparu manylion ynghylch hawliau canslo, lle bo hynny'n briodol,  rhaid i chi roi gwybod i'r partïon perthnasol pan fydd yr aelod yn dewis symud ymlaen, gan ddarparu esboniad llawn a phrydlon mewn unrhyw achosion lle bernir bod cais yn annilys. Rhaid i chi hefyd gysylltu â chyflogwr yr aelod i ddechrau didyniadau, a newid cofnodion yr aelod i adlewyrchu'r opsiwn a ddewiswyd ganddynt.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a dilysu bod cais pob aelod wedi'i awdurdodi'n briodol, yn unol â gweithdrefnau eich sefydliad</w:t>
      </w:r>
    </w:p>
    <w:p>
      <w:pPr>
        <w:numPr>
          <w:ilvl w:val="0"/>
          <w:numId w:val="1"/>
        </w:numPr>
      </w:pPr>
      <w:r>
        <w:t>Ymchwilio i unrhyw fylchau neu anghysondebau yn y cais a'u datrys, yn unol â gweithdrefnau eich sefydliad</w:t>
      </w:r>
    </w:p>
    <w:p>
      <w:pPr>
        <w:numPr>
          <w:ilvl w:val="0"/>
          <w:numId w:val="1"/>
        </w:numPr>
      </w:pPr>
      <w:r>
        <w:t>Prosesu holl geisiadau a dogfennau'r aelodau yn unol â'r gofynion statudol a pherthnasol ar gyfer cynlluniau pensiwn</w:t>
      </w:r>
    </w:p>
    <w:p>
      <w:pPr>
        <w:numPr>
          <w:ilvl w:val="0"/>
          <w:numId w:val="1"/>
        </w:numPr>
      </w:pPr>
      <w:r>
        <w:t>Darparu manylion ynghylch hawliau canslo yn unol â gweithdrefnau eich sefydliad</w:t>
      </w:r>
    </w:p>
    <w:p>
      <w:pPr>
        <w:numPr>
          <w:ilvl w:val="0"/>
          <w:numId w:val="1"/>
        </w:numPr>
      </w:pPr>
      <w:r>
        <w:t>Hysbysu'r bobl berthnasol pan fydd yr aelod yn dewis symud ymlaen, er mwyn i gamau priodol fedru cael eu cymryd, yn unol â gweithdrefnau eich sefydliad</w:t>
      </w:r>
    </w:p>
    <w:p>
      <w:pPr>
        <w:numPr>
          <w:ilvl w:val="0"/>
          <w:numId w:val="1"/>
        </w:numPr>
      </w:pPr>
      <w:r>
        <w:t>Darparu esboniad clir i aelodau lle bernir bod ceisiadau'n annilys, yn unol â gweithdrefnau eich sefydliad</w:t>
      </w:r>
    </w:p>
    <w:p>
      <w:pPr>
        <w:numPr>
          <w:ilvl w:val="0"/>
          <w:numId w:val="1"/>
        </w:numPr>
      </w:pPr>
      <w:r>
        <w:t>Cysylltu â chyflogwyr i ddechrau'r didyniadau, yn unol â gweithdrefnau eich sefydliad</w:t>
      </w:r>
    </w:p>
    <w:p>
      <w:pPr>
        <w:numPr>
          <w:ilvl w:val="0"/>
          <w:numId w:val="1"/>
        </w:numPr>
      </w:pPr>
      <w:r>
        <w:t>Newid cofnodion aelodau i adlewyrchu'r opsiwn a ddewiswyd, gan ddiweddaru systemau lle bo hynny'n berthnasol,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Sut mae dehongli a chymhwyso gofynion statudol, gan gynnwys contractio allan, yn dilyn cais am brynu buddion ychwanegol</w:t>
      </w:r>
    </w:p>
    <w:p>
      <w:pPr>
        <w:numPr>
          <w:ilvl w:val="0"/>
          <w:numId w:val="2"/>
        </w:numPr>
      </w:pPr>
      <w:r>
        <w:t>Sut mae dilysu data cynllun o ran cyflawnder a phriodoldeb</w:t>
      </w:r>
    </w:p>
    <w:p>
      <w:pPr>
        <w:numPr>
          <w:ilvl w:val="0"/>
          <w:numId w:val="2"/>
        </w:numPr>
      </w:pPr>
      <w:r>
        <w:t>Sut mae datrys unrhyw anghysondebau neu fylchau mewn gwybodaeth</w:t>
      </w:r>
    </w:p>
    <w:p>
      <w:pPr>
        <w:numPr>
          <w:ilvl w:val="0"/>
          <w:numId w:val="2"/>
        </w:numPr>
      </w:pPr>
      <w:r>
        <w:t>Sut mae defnyddio dulliau cyfrifo ac arferion safonol, fel sy'n briodol</w:t>
      </w:r>
    </w:p>
    <w:p>
      <w:pPr>
        <w:numPr>
          <w:ilvl w:val="0"/>
          <w:numId w:val="2"/>
        </w:numPr>
      </w:pPr>
      <w:r>
        <w:t>Sut mae nodi'r polisïau, yr arferion a'r gweithdrefnau cywir ar gyfer llofnodwyr ac awdurdodi</w:t>
      </w:r>
    </w:p>
    <w:p>
      <w:pPr>
        <w:numPr>
          <w:ilvl w:val="0"/>
          <w:numId w:val="2"/>
        </w:numPr>
      </w:pPr>
      <w:r>
        <w:t>Effaith newidiadau yn amgylchiadau'r aelod a fydd yn achosi i gontract presennol gael ei amrywio neu ei ddiddymu'n gynnar</w:t>
      </w:r>
    </w:p>
    <w:p>
      <w:pPr>
        <w:numPr>
          <w:ilvl w:val="0"/>
          <w:numId w:val="2"/>
        </w:numPr>
      </w:pPr>
      <w:r>
        <w:t>Y ddeddfwriaeth berthnasol, gan gynnwys y polisïau, y gweithdrefnau a'r ddeddfwriaeth ddiweddaraf</w:t>
      </w:r>
    </w:p>
    <w:p>
      <w:pPr>
        <w:numPr>
          <w:ilvl w:val="0"/>
          <w:numId w:val="2"/>
        </w:numPr>
      </w:pPr>
      <w:r>
        <w:t>Y gwahaniaeth rhwng rhoi cyngor ariannol a darparu gwybodaeth i'r aelod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FSPPSA4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cynlluniau pensiwn, cyfraniadau, trafodion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693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C6A9C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237F7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14e1a03b7f456f" /><Relationship Type="http://schemas.openxmlformats.org/officeDocument/2006/relationships/numbering" Target="/word/numbering.xml" Id="R9c933e5b610a4a44" /><Relationship Type="http://schemas.openxmlformats.org/officeDocument/2006/relationships/settings" Target="/word/settings.xml" Id="Raa14aded53fc43e3" /><Relationship Type="http://schemas.openxmlformats.org/officeDocument/2006/relationships/image" Target="/word/media/454f7f40-4109-4e60-b9cb-5be26423525c.png" Id="Ra02a7d4bbb304a87" /></Relationships>
</file>