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465ad3b0243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SFJCCAF1</w:t>
            </w:r>
            <w:r>
              <w:rPr>
                <w:b/>
              </w:rPr>
              <w:br/>
            </w:r>
            <w:r>
              <w:rPr>
                <w:b/>
              </w:rPr>
              <w:t>Cynyddu ymwybyddiaeth o risgiau, effeithiau posibl a threfniadau sydd yn eu lle ar gyfer argyfyngau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42bf55c8444d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chynyddu ymwybyddiaeth mewn cymunedau o risgiau, effeithiau posibl a threfniadau sydd yn eu lle ar gyfer argyfyngau. Y nod yw bod aelodau o gymunedau yn wybodus, ac felly mewn sefyllfa well i ymateb i argyfyngau a lleiafu'r effeithiau.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cynyddu ymwybyddiaeth yn cynnwys datblygu ac addasu deunyddiau gwybodaeth, a lledaenu gwybodaeth mewn cymunedau.  Gall hyn olygu bod angen gweithio mewn partneriaeth ag asiantaethau eraill i leiafu dyblygu, a sicrhau darpariaeth gyson o wybodaeth rhwng asiantaethau ymatebwyr.  Gall yr wybodaeth a'r cyngor gyfeirio at risgiau cyffredinol argyfyngau yn yr ardal leol, neu sy'n gysylltiedig â risgiau a chynlluniau penodol.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ar gyfer y rhai sy'n pennu’r angen am gynyddu ymwybyddiaeth, ac sy'n datblygu ac yn lledaenu rhaglenni a deunyddiau er mwyn addysgu cymunedau am argyfyngau. Gall cymunedau gynnwys oedolion, plant a phobl ifanc, pobl agored i niwed, cartrefi preswyl a sefydliadau yn y sectorau cyhoeddus, preifat neu wirfoddol.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4d0208b1544eee" /><Relationship Type="http://schemas.openxmlformats.org/officeDocument/2006/relationships/numbering" Target="/word/numbering.xml" Id="R0e20b116325a4aca" /><Relationship Type="http://schemas.openxmlformats.org/officeDocument/2006/relationships/settings" Target="/word/settings.xml" Id="R21d7774c5ad4437b" /><Relationship Type="http://schemas.openxmlformats.org/officeDocument/2006/relationships/image" Target="/word/media/92df8074-0973-4bea-810e-793d5aed8c2b.png" Id="R1342bf55c8444dbd" /></Relationships>
</file>