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5da53a67a544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SFJ6132</w:t>
            </w:r>
            <w:r>
              <w:rPr>
                <w:b/>
              </w:rPr>
              <w:br/>
            </w:r>
            <w:r>
              <w:rPr>
                <w:b/>
              </w:rPr>
              <w:t>Cynnal gweithgareddau rheoli difrod ar fwrdd llong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2a1e4cac2e4e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ar gyfer unigolion sy'n gweithio mewn gwasanaeth cyhoeddus. Fe'i lluniwyd i sicrhau bod unigolion yn gallu cyflawni gweithgareddau'n effeithiol i reoli difrod ar fwrdd llong, yn unol â'r canllawiau priodol. Mae hefyd yn sicrhau bod unigolion yn gwybod sut mae adnabod ac ymdrin â pheryglon eilaidd yng nghyswllt cynnal gweithgareddau rheoli difrod.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cadarnhau ac adnabod natur y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cymryd camau i reoli'r difrod oddi mewn i derfynau eich rôl a'ch cyfrifoldebau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adnabod ac ymdrin â pheryglon eilaidd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diogelu integriti adrannau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adrodd eich canfyddiadau wrth y person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gweithdrefnau sefydliadol ar gyfer cynnal gweithgareddau rheoli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y mathau o ddifrod a all ddigwydd, a'r camau i'w cymryd i'w rheoli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sut mae dethol a defnyddio cyfarpar yn gywir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beth yw'r diffiniad o berygl eilaidd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pwysigrwydd cyfathrebu clir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technegau rheoli difrod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Difrod a achosir gan y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tân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dwr</w:t>
      </w:r>
    </w:p>
    <w:p>
      <w:pPr/>
      <w:r>
        <w:rPr>
          <w:lang w:val="en-GB"/>
        </w:rPr>
        <w:t xml:space="preserve">2 Gwelededd: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gwael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SFJ6.13.2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difrod; ar fwrdd llong; llong; perygl eilaidd; integriti adran; cyfarpar personol amddiffynnol (PPE); cyfarpar;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084f2345074419" /><Relationship Type="http://schemas.openxmlformats.org/officeDocument/2006/relationships/numbering" Target="/word/numbering.xml" Id="R36538d753b984051" /><Relationship Type="http://schemas.openxmlformats.org/officeDocument/2006/relationships/settings" Target="/word/settings.xml" Id="Ra0ef7c25ff8847d3" /><Relationship Type="http://schemas.openxmlformats.org/officeDocument/2006/relationships/image" Target="/word/media/98dd6bc9-a977-4309-ba39-01f9920e7a8b.png" Id="R2a2a1e4cac2e4e27" /></Relationships>
</file>