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7f755dcc548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SFJ6131</w:t>
            </w:r>
            <w:r>
              <w:rPr>
                <w:b/>
              </w:rPr>
              <w:br/>
            </w:r>
            <w:r>
              <w:rPr>
                <w:b/>
              </w:rPr>
              <w:t>Bodloni gofynion ffitrwydd corfforol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1d8b27c95d4b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  Fe'i lluniwyd i sicrhau bod unigolion yn bodloni'r safon ofynnol o ffitrwydd corfforol sy'n orfodol gan eu sefydliad er mwyn cyflawni eu rôl yn effeithlon. Mae hefyd yn sicrhau bod yr unigolion yn gwybod pa gamau y dylent eu cymryd i wella'u ffitrwydd corfforol neu i ddelio gydag anaf.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asesu eich lefel gyfredol o ffitrwydd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monitro eich lefelau ffitrwydd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cyflawni'r gofynion ffitrwydd corfforol ar gyfer eich rôl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bodloni gofynion profion ffitrwydd corfforol gorfodol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eich gweithdrefnau sefydliadol ar gyfer bodloni gofynion ffitrwydd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gofynion sefydliadol a gofynion y rôl o ran ffitrwydd corfforol a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gan bwy mae ceisio cyngor ynghylch gwelliannau i'ch ffitrwydd corfforol a delio gydag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sut mae gwella ffitrwydd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gwahanol elfennau ffitrwydd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sut mae arfer da o ran maeth, iechyd a hylendid yn effeithio ar eich ffitrwydd corfforol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Cynnal ffitrwydd: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fel unigolyn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ar y cyd</w:t>
      </w:r>
    </w:p>
    <w:p>
      <w:pPr/>
      <w:r>
        <w:rPr>
          <w:lang w:val="en-GB"/>
        </w:rPr>
        <w:t xml:space="preserve">2 Ffitrwydd: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cardiofasgwlaidd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dygnwch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cryfder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symudedd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6.13.1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ffitrwydd corfforol; cardiofasgwlaidd; dygnwch; maeth; iechyd a hylendid; anafiadau; darparu gweithredol; cryfder; ffitrwydd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64d201b0ce4eef" /><Relationship Type="http://schemas.openxmlformats.org/officeDocument/2006/relationships/numbering" Target="/word/numbering.xml" Id="Re5fe5160a13e4125" /><Relationship Type="http://schemas.openxmlformats.org/officeDocument/2006/relationships/settings" Target="/word/settings.xml" Id="Rffc2b4f42cd44b84" /><Relationship Type="http://schemas.openxmlformats.org/officeDocument/2006/relationships/image" Target="/word/media/c11f636b-3a08-4939-ac57-9cfbf5023ef0.png" Id="Red1d8b27c95d4bc3" /></Relationships>
</file>