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6306e9b07e4f9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CCSCA26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Carry out evaluation of your arts activities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8fb54c213b040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evaluating your arts activity using feedback from a variety of sources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​P1 develop means of demonstrating the impact of your arts activity</w:t>
      </w:r>
    </w:p>
    <w:p>
      <w:pPr/>
      <w:r>
        <w:rPr>
          <w:lang w:val="en-GB"/>
        </w:rPr>
        <w:t>P2 seek and collate feedback from your group and other stakeholders </w:t>
      </w:r>
    </w:p>
    <w:p>
      <w:pPr/>
      <w:r>
        <w:rPr>
          <w:lang w:val="en-GB"/>
        </w:rPr>
        <w:t>P3 act upon the feedback received </w:t>
      </w:r>
    </w:p>
    <w:p>
      <w:pPr/>
      <w:r>
        <w:rPr>
          <w:lang w:val="en-GB"/>
        </w:rPr>
        <w:t>P4 produce evaluative reports for stakeholders with due regard to current legislation, best practice and other evaluation process </w:t>
      </w:r>
    </w:p>
    <w:p>
      <w:pPr/>
      <w:r>
        <w:rPr>
          <w:lang w:val="en-GB"/>
        </w:rPr>
        <w:t>P5 evaluate the effectiveness of your activities against the aims, objectives and outcomes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​K1 how to deliver evaluation relevant to the aims of the arts activity that have either been set by you or employers/stakeholders </w:t>
      </w:r>
    </w:p>
    <w:p>
      <w:pPr/>
      <w:r>
        <w:rPr>
          <w:lang w:val="en-GB"/>
        </w:rPr>
        <w:t>K2 different and appropriate methods of collecting data from your groups and stakeholders </w:t>
      </w:r>
    </w:p>
    <w:p>
      <w:pPr/>
      <w:r>
        <w:rPr>
          <w:lang w:val="en-GB"/>
        </w:rPr>
        <w:t>K3 the importance of reflection and feedback from your group to inform what you may do within the session and the rest of the programme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SDS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2016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CCSCA26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Participatory Arts Leader, Artist, Community Artist, Arts Leader, Arts, Animator, Arts, Development Worker, Freelance Artist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Community Arts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Community Arts; Arts Leadership; Arts Work; Art Programmes; Arts Engagement; reflective practice; evaluation; feedback; Arts Administration; Participatory Arts; Arts Leader; Arts Programme;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a57f0287324205" /><Relationship Type="http://schemas.openxmlformats.org/officeDocument/2006/relationships/numbering" Target="/word/numbering.xml" Id="R1a80cd5b3bf041ea" /><Relationship Type="http://schemas.openxmlformats.org/officeDocument/2006/relationships/settings" Target="/word/settings.xml" Id="R9b3c0b322a774f98" /><Relationship Type="http://schemas.openxmlformats.org/officeDocument/2006/relationships/image" Target="/word/media/721db553-940e-49cb-914d-ba256d72e19d.png" Id="R08fb54c213b04010" /></Relationships>
</file>