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bfd682db16844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PROFD11</w:t>
            </w:r>
            <w:r>
              <w:rPr>
                <w:b/>
              </w:rPr>
              <w:br/>
            </w:r>
            <w:r>
              <w:rPr>
                <w:b/>
              </w:rPr>
              <w:t xml:space="preserve">Follow design processes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72b2c866d441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following design processes effectively.  This involves communicating with the right people at the right times and following accepted processes and protocols whilst ensuring that design work meets expectations.  Clients may be individuals, organisations or departments either inside or outside the organisation for whom you are working.  You may also need to work with manufacturers, colleagues inside or outside your organisation or other designers.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w:t>
      </w:r>
    </w:p>
    <w:p>
      <w:pPr/>
      <w:r>
        <w:rPr>
          <w:lang w:val="en-GB"/>
        </w:rPr>
        <w:t>Follow processes and protocols**</w:t>
      </w:r>
    </w:p>
    <w:p>
      <w:pPr/>
      <w:r>
        <w:rPr>
          <w:lang w:val="en-GB"/>
        </w:rPr>
        <w:t>**Collaborate with others</w:t>
      </w:r>
    </w:p>
    <w:p>
      <w:pPr/>
      <w:r>
        <w:rPr>
          <w:lang w:val="en-GB"/>
        </w:rPr>
        <w:t>**</w:t>
      </w:r>
    </w:p>
    <w:p>
      <w:pPr/>
      <w:r>
        <w:rPr>
          <w:lang w:val="en-GB"/>
        </w:rPr>
        <w:br/>
      </w:r>
    </w:p>
    <w:p>
      <w:pPr/>
      <w:r>
        <w:rPr>
          <w:lang w:val="en-GB"/>
        </w:rPr>
        <w:t xml:space="preserve"> 8. identify and source relevant supporting information and assistance</w:t>
      </w:r>
    </w:p>
    <w:p>
      <w:pPr/>
      <w:r>
        <w:rPr>
          <w:lang w:val="en-GB"/>
        </w:rPr>
        <w:br/>
      </w:r>
    </w:p>
    <w:p>
      <w:pPr/>
      <w:r>
        <w:rPr>
          <w:lang w:val="en-GB"/>
        </w:rPr>
        <w:t xml:space="preserve"> 9. involve relevant others in the process of developing ideas and solutions</w:t>
      </w:r>
    </w:p>
    <w:p>
      <w:pPr/>
      <w:r>
        <w:rPr>
          <w:lang w:val="en-GB"/>
        </w:rPr>
        <w:t>**Review and reflect</w:t>
      </w:r>
    </w:p>
    <w:p>
      <w:pPr/>
      <w:r>
        <w:rPr>
          <w:lang w:val="en-GB"/>
        </w:rPr>
        <w:t>**</w:t>
      </w:r>
    </w:p>
    <w:p>
      <w:pPr/>
      <w:r>
        <w:rPr>
          <w:lang w:val="en-GB"/>
        </w:rPr>
        <w:br/>
      </w:r>
    </w:p>
    <w:p>
      <w:pPr/>
      <w:r>
        <w:rPr>
          <w:lang w:val="en-GB"/>
        </w:rPr>
        <w:t xml:space="preserve"> 13. carry out a realistic analysis of different ideas and feedback when selecting solutions</w:t>
      </w:r>
    </w:p>
    <w:p>
      <w:pPr/>
      <w:r>
        <w:rPr>
          <w:lang w:val="en-GB"/>
        </w:rPr>
        <w:br/>
      </w:r>
    </w:p>
    <w:p>
      <w:pPr/>
      <w:r>
        <w:rPr>
          <w:lang w:val="en-GB"/>
        </w:rPr>
        <w:t xml:space="preserve"> 14. evaluate the impact that improved sustainability will have on your design work and identify feasible improvements that can be made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market position, commercial goals and priorities of organisations involved and how these impact on the design work with which you are involved</w:t>
      </w:r>
    </w:p>
    <w:p>
      <w:pPr>
        <w:numPr>
          <w:ilvl w:val="0"/>
          <w:numId w:val="1"/>
        </w:numPr>
      </w:pPr>
      <w:r>
        <w:t>the supply chain and the route to market for the design with which you are working</w:t>
      </w:r>
    </w:p>
    <w:p>
      <w:pPr>
        <w:numPr>
          <w:ilvl w:val="0"/>
          <w:numId w:val="1"/>
        </w:numPr>
      </w:pPr>
      <w:r>
        <w:t>key features and steps in the design process</w:t>
      </w:r>
    </w:p>
    <w:p>
      <w:pPr>
        <w:numPr>
          <w:ilvl w:val="0"/>
          <w:numId w:val="1"/>
        </w:numPr>
      </w:pPr>
      <w:r>
        <w:t>where you sit within the workflow, and the hierarchies and responsibilities of others involved</w:t>
      </w:r>
    </w:p>
    <w:p>
      <w:pPr>
        <w:numPr>
          <w:ilvl w:val="0"/>
          <w:numId w:val="1"/>
        </w:numPr>
      </w:pPr>
      <w:r>
        <w:t>the limit of own responsibilities within the process</w:t>
      </w:r>
    </w:p>
    <w:p>
      <w:pPr>
        <w:numPr>
          <w:ilvl w:val="0"/>
          <w:numId w:val="1"/>
        </w:numPr>
      </w:pPr>
      <w:r>
        <w:t>the objectives for the work</w:t>
      </w:r>
    </w:p>
    <w:p>
      <w:pPr>
        <w:numPr>
          <w:ilvl w:val="0"/>
          <w:numId w:val="1"/>
        </w:numPr>
      </w:pPr>
      <w:r>
        <w:t>how to identify the expectations for design work of clients, manufacturers, colleagues and other designers</w:t>
      </w:r>
    </w:p>
    <w:p>
      <w:pPr>
        <w:numPr>
          <w:ilvl w:val="0"/>
          <w:numId w:val="1"/>
        </w:numPr>
      </w:pPr>
      <w:r>
        <w:t>the context for the work and any specific factors that impact on it</w:t>
      </w:r>
    </w:p>
    <w:p>
      <w:pPr>
        <w:numPr>
          <w:ilvl w:val="0"/>
          <w:numId w:val="1"/>
        </w:numPr>
      </w:pPr>
      <w:r>
        <w:t>potential sources of information and creative thinking techniques that can be used to generate ideas for your work</w:t>
      </w:r>
    </w:p>
    <w:p>
      <w:pPr>
        <w:numPr>
          <w:ilvl w:val="0"/>
          <w:numId w:val="1"/>
        </w:numPr>
      </w:pPr>
      <w:r>
        <w:t>who you need to communicate with and accepted protocols for doing so</w:t>
      </w:r>
    </w:p>
    <w:p>
      <w:pPr>
        <w:numPr>
          <w:ilvl w:val="0"/>
          <w:numId w:val="1"/>
        </w:numPr>
      </w:pPr>
      <w:r>
        <w:t>who to approach to sign off your work and the processes to follow</w:t>
      </w:r>
    </w:p>
    <w:p>
      <w:pPr>
        <w:numPr>
          <w:ilvl w:val="0"/>
          <w:numId w:val="1"/>
        </w:numPr>
      </w:pPr>
      <w:r>
        <w:t>copyright, moral rights and intellectual property rights issues that impact on your work</w:t>
      </w:r>
    </w:p>
    <w:p>
      <w:pPr>
        <w:numPr>
          <w:ilvl w:val="0"/>
          <w:numId w:val="1"/>
        </w:numPr>
      </w:pPr>
      <w:r>
        <w:t>professional standards of behaviour for your industry</w:t>
      </w:r>
    </w:p>
    <w:p>
      <w:pPr>
        <w:numPr>
          <w:ilvl w:val="0"/>
          <w:numId w:val="1"/>
        </w:numPr>
      </w:pPr>
      <w:r>
        <w:t>how to respond appropriately to any problems</w:t>
      </w:r>
    </w:p>
    <w:p>
      <w:pPr>
        <w:numPr>
          <w:ilvl w:val="0"/>
          <w:numId w:val="1"/>
        </w:numPr>
      </w:pPr>
      <w:r>
        <w:t>how to prepare and present oral and written reports</w:t>
      </w:r>
    </w:p>
    <w:p>
      <w:pPr>
        <w:numPr>
          <w:ilvl w:val="0"/>
          <w:numId w:val="1"/>
        </w:numPr>
      </w:pPr>
      <w:r>
        <w:t>how to evaluate feedback from others</w:t>
      </w:r>
    </w:p>
    <w:p>
      <w:pPr>
        <w:numPr>
          <w:ilvl w:val="0"/>
          <w:numId w:val="1"/>
        </w:numPr>
      </w:pPr>
      <w:r>
        <w:t>the expectations and approach to sustainability and environmental considerations of clients, manufacturers, colleagues and other designers​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Oct 2014</w:t>
      </w:r>
      <w:r>
        <w:rPr>
          <w:lang w:val="en-GB"/>
        </w:rPr>
        <w:br/>
      </w:r>
    </w:p>
    <w:p>
      <w:pPr/>
      <w:r>
        <w:rPr>
          <w:lang w:val="en-GB"/>
          <w:b/>
        </w:rPr>
        <w:t>Indicative Review Date</w:t>
      </w:r>
    </w:p>
    <w:p>
      <w:pPr/>
      <w:r>
        <w:rPr>
          <w:lang w:val="en-GB"/>
        </w:rPr>
        <w:t>31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PROFD11</w:t>
      </w:r>
      <w:r>
        <w:rPr>
          <w:lang w:val="en-GB"/>
        </w:rPr>
        <w:br/>
      </w:r>
    </w:p>
    <w:p>
      <w:pPr/>
      <w:r>
        <w:rPr>
          <w:lang w:val="en-GB"/>
          <w:b/>
        </w:rPr>
        <w:t>Relevant Occupations</w:t>
      </w:r>
    </w:p>
    <w:p>
      <w:pPr/>
      <w:r>
        <w:rPr>
          <w:lang w:val="en-GB"/>
        </w:rPr>
        <w:t>Design Associate Professionals, Designers, Furniture Makers and Other Craft Woodworkers, Upholsterers</w:t>
      </w:r>
      <w:r>
        <w:rPr>
          <w:lang w:val="en-GB"/>
        </w:rPr>
        <w:br/>
      </w:r>
    </w:p>
    <w:p>
      <w:pPr/>
      <w:r>
        <w:rPr>
          <w:lang w:val="en-GB"/>
          <w:b/>
        </w:rPr>
        <w:t>Suite</w:t>
      </w:r>
    </w:p>
    <w:p>
      <w:pPr/>
      <w:r>
        <w:rPr>
          <w:lang w:val="en-GB"/>
        </w:rPr>
        <w:t>Furniture Design</w:t>
      </w:r>
      <w:r>
        <w:rPr>
          <w:lang w:val="en-GB"/>
        </w:rPr>
        <w:br/>
      </w:r>
    </w:p>
    <w:p>
      <w:pPr/>
      <w:r>
        <w:rPr>
          <w:lang w:val="en-GB"/>
          <w:b/>
        </w:rPr>
        <w:t>Keywords</w:t>
      </w:r>
    </w:p>
    <w:p>
      <w:pPr/>
      <w:r>
        <w:rPr>
          <w:lang w:val="en-GB"/>
        </w:rPr>
        <w:t>furniture, furniture making, design, processes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9090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c8be7b379b4c57" /><Relationship Type="http://schemas.openxmlformats.org/officeDocument/2006/relationships/numbering" Target="/word/numbering.xml" Id="R3af9a1443a6e49f7" /><Relationship Type="http://schemas.openxmlformats.org/officeDocument/2006/relationships/settings" Target="/word/settings.xml" Id="R4a5fa4242ecb4f8b" /><Relationship Type="http://schemas.openxmlformats.org/officeDocument/2006/relationships/image" Target="/word/media/3ea3aeec-f3a3-4694-a83d-04fad4174fd4.png" Id="R9772b2c866d44185" /></Relationships>
</file>