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aefd09a5211462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GQAGLA1</w:t>
            </w:r>
            <w:r>
              <w:rPr>
                <w:b/>
              </w:rPr>
              <w:br/>
            </w:r>
            <w:r>
              <w:rPr>
                <w:b/>
              </w:rPr>
              <w:t>Maintain health and safety within the onsite glazing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fe2fd04ef50459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the broad requirements of health and safety within the onsite glazing environment. It covers the need to follow health and safety guidelines and ensuring that the work area is free from hazards. In the event of emergencies, glaziers are expected to ensure that medical assistance is summoned and that the emergency services are called where necessary. </w:t>
      </w:r>
    </w:p>
    <w:p>
      <w:pPr/>
      <w:r>
        <w:rPr>
          <w:lang w:val="en-GB"/>
        </w:rPr>
        <w:br/>
      </w:r>
    </w:p>
    <w:p>
      <w:pPr/>
      <w:r>
        <w:rPr>
          <w:lang w:val="en-GB"/>
        </w:rPr>
        <w:br/>
      </w:r>
    </w:p>
    <w:p>
      <w:pPr/>
      <w:r>
        <w:rPr>
          <w:lang w:val="en-GB"/>
        </w:rPr>
        <w:t xml:space="preserve">This standard is for you if you carry out glazing work on site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follow relevant legislation, regulations and guidelines for health and safety protection and accident prevention at all times </w:t>
      </w:r>
    </w:p>
    <w:p>
      <w:pPr/>
      <w:r>
        <w:rPr>
          <w:lang w:val="en-GB"/>
        </w:rPr>
        <w:t xml:space="preserve">2 assess any risks to the health and safety of self and others  and act accordingly following standard operating procedures </w:t>
      </w:r>
    </w:p>
    <w:p>
      <w:pPr/>
      <w:r>
        <w:rPr>
          <w:lang w:val="en-GB"/>
        </w:rPr>
        <w:br/>
      </w:r>
    </w:p>
    <w:p>
      <w:pPr/>
      <w:r>
        <w:rPr>
          <w:lang w:val="en-GB"/>
        </w:rPr>
        <w:t xml:space="preserve">3 adopt safe working practices, and use safety equipment and personal protective equipment following standard operating procedures </w:t>
      </w:r>
    </w:p>
    <w:p>
      <w:pPr/>
      <w:r>
        <w:rPr>
          <w:lang w:val="en-GB"/>
        </w:rPr>
        <w:br/>
      </w:r>
    </w:p>
    <w:p>
      <w:pPr/>
      <w:r>
        <w:rPr>
          <w:lang w:val="en-GB"/>
        </w:rPr>
        <w:t xml:space="preserve">4 use glazing equipment and glazing materials when carrying out all activities in accordance with manufacturer's guidance and other relevant instructions and training </w:t>
      </w:r>
    </w:p>
    <w:p>
      <w:pPr/>
      <w:r>
        <w:rPr>
          <w:lang w:val="en-GB"/>
        </w:rPr>
        <w:br/>
      </w:r>
    </w:p>
    <w:p>
      <w:pPr/>
      <w:r>
        <w:rPr>
          <w:lang w:val="en-GB"/>
        </w:rPr>
        <w:t>5 inform visitors to work areas of health and safety procedures, and help minimise occurrences of unauthorised access to hazardous areas </w:t>
      </w:r>
    </w:p>
    <w:p>
      <w:pPr/>
      <w:r>
        <w:rPr>
          <w:lang w:val="en-GB"/>
        </w:rPr>
        <w:t>6 communicate and take action to prevent harm to individuals, and give priority to the prevention of injury to people over damage to property </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relevant health and safety legislation, regulations and guidelines</w:t>
      </w:r>
    </w:p>
    <w:p>
      <w:pPr/>
      <w:r>
        <w:rPr>
          <w:lang w:val="en-GB"/>
        </w:rPr>
        <w:t>2 how and when to undertake risk assessments and why these are important</w:t>
      </w:r>
    </w:p>
    <w:p>
      <w:pPr/>
      <w:r>
        <w:rPr>
          <w:lang w:val="en-GB"/>
        </w:rPr>
        <w:t>3 who should be informed of health and safety hazards</w:t>
      </w:r>
    </w:p>
    <w:p>
      <w:pPr/>
      <w:r>
        <w:rPr>
          <w:lang w:val="en-GB"/>
        </w:rPr>
        <w:t>4 safe and unsafe working practices</w:t>
      </w:r>
    </w:p>
    <w:p>
      <w:pPr/>
      <w:r>
        <w:rPr>
          <w:lang w:val="en-GB"/>
        </w:rPr>
        <w:t>5 types of safety equipment and personal protective equipment and when and how these should be used in different situations</w:t>
      </w:r>
    </w:p>
    <w:p>
      <w:pPr/>
      <w:r>
        <w:rPr>
          <w:lang w:val="en-GB"/>
        </w:rPr>
        <w:t>6 who is authorised to enter dangerous areas</w:t>
      </w:r>
    </w:p>
    <w:p>
      <w:pPr/>
      <w:r>
        <w:rPr>
          <w:lang w:val="en-GB"/>
        </w:rPr>
        <w:t>7  types of accidents and emergencies that could occur</w:t>
      </w:r>
    </w:p>
    <w:p>
      <w:pPr/>
      <w:r>
        <w:rPr>
          <w:lang w:val="en-GB"/>
        </w:rPr>
        <w:t>8 organisational procedures for responding to accidents and emergencies</w:t>
      </w:r>
    </w:p>
    <w:p>
      <w:pPr/>
      <w:r>
        <w:rPr>
          <w:lang w:val="en-GB"/>
        </w:rPr>
        <w:t>9 how to summon medical assistance and alert the emergency services, and types of information to be provided</w:t>
      </w:r>
    </w:p>
    <w:p>
      <w:pPr/>
      <w:r>
        <w:rPr>
          <w:lang w:val="en-GB"/>
        </w:rPr>
        <w:t xml:space="preserve">10 evacuation procedures for workers and visitors, to include emergency assembly points </w:t>
      </w:r>
    </w:p>
    <w:p>
      <w:pPr/>
      <w:r>
        <w:rPr>
          <w:lang w:val="en-GB"/>
        </w:rPr>
        <w:br/>
      </w:r>
    </w:p>
    <w:p>
      <w:pPr/>
      <w:r>
        <w:rPr>
          <w:lang w:val="en-GB"/>
        </w:rPr>
        <w:t>11 incident reporting procedures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Sept 2013</w:t>
      </w:r>
      <w:r>
        <w:rPr>
          <w:lang w:val="en-GB"/>
        </w:rPr>
        <w:br/>
      </w:r>
    </w:p>
    <w:p>
      <w:pPr/>
      <w:r>
        <w:rPr>
          <w:lang w:val="en-GB"/>
          <w:b/>
        </w:rPr>
        <w:t>Indicative Review Date</w:t>
      </w:r>
    </w:p>
    <w:p>
      <w:pPr/>
      <w:r>
        <w:rPr>
          <w:lang w:val="en-GB"/>
        </w:rPr>
        <w:t>31 Mar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PROGLAZ1</w:t>
      </w:r>
      <w:r>
        <w:rPr>
          <w:lang w:val="en-GB"/>
        </w:rPr>
        <w:br/>
      </w:r>
    </w:p>
    <w:p>
      <w:pPr/>
      <w:r>
        <w:rPr>
          <w:lang w:val="en-GB"/>
          <w:b/>
        </w:rPr>
        <w:t>Relevant Occupations</w:t>
      </w:r>
    </w:p>
    <w:p>
      <w:pPr/>
      <w:r>
        <w:rPr>
          <w:lang w:val="en-GB"/>
        </w:rPr>
        <w:t>Glaziers Window Fabric and Fitters, Glaziers, Window Fabricators and Fitters</w:t>
      </w:r>
      <w:r>
        <w:rPr>
          <w:lang w:val="en-GB"/>
        </w:rPr>
        <w:br/>
      </w:r>
    </w:p>
    <w:p>
      <w:pPr/>
      <w:r>
        <w:rPr>
          <w:lang w:val="en-GB"/>
          <w:b/>
        </w:rPr>
        <w:t>Suite</w:t>
      </w:r>
    </w:p>
    <w:p>
      <w:pPr/>
      <w:r>
        <w:rPr>
          <w:lang w:val="en-GB"/>
        </w:rPr>
        <w:t>Glazing</w:t>
      </w:r>
      <w:r>
        <w:rPr>
          <w:lang w:val="en-GB"/>
        </w:rPr>
        <w:br/>
      </w:r>
    </w:p>
    <w:p>
      <w:pPr/>
      <w:r>
        <w:rPr>
          <w:lang w:val="en-GB"/>
          <w:b/>
        </w:rPr>
        <w:t>Keywords</w:t>
      </w:r>
    </w:p>
    <w:p>
      <w:pPr/>
      <w:r>
        <w:rPr>
          <w:lang w:val="en-GB"/>
        </w:rPr>
        <w:t>Glazing, windows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7878f2c32fb4eab" /><Relationship Type="http://schemas.openxmlformats.org/officeDocument/2006/relationships/numbering" Target="/word/numbering.xml" Id="R2d4c70ac326f49e0" /><Relationship Type="http://schemas.openxmlformats.org/officeDocument/2006/relationships/settings" Target="/word/settings.xml" Id="Rf5b015255353463e" /><Relationship Type="http://schemas.openxmlformats.org/officeDocument/2006/relationships/image" Target="/word/media/f8bf0662-6e3b-4f6c-a19e-51da9979e687.png" Id="R7fe2fd04ef50459d" /></Relationships>
</file>