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e20c9e2e8344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LANFe16</w:t>
            </w:r>
            <w:r>
              <w:rPr>
                <w:b/>
              </w:rPr>
              <w:br/>
            </w:r>
            <w:r>
              <w:rPr>
                <w:b/>
              </w:rPr>
              <w:t>Organise the site for the installation of fencing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37948256ff49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how to organise the site for the installation of fencing.</w:t>
      </w:r>
    </w:p>
    <w:p>
      <w:pPr/>
      <w:r>
        <w:rPr>
          <w:lang w:val="en-GB"/>
        </w:rPr>
        <w:t>This standard covers:</w:t>
      </w:r>
    </w:p>
    <w:p>
      <w:pPr>
        <w:numPr>
          <w:ilvl w:val="0"/>
          <w:numId w:val="1"/>
        </w:numPr>
      </w:pPr>
      <w:r>
        <w:t>preparing the site</w:t>
      </w:r>
    </w:p>
    <w:p>
      <w:pPr>
        <w:numPr>
          <w:ilvl w:val="0"/>
          <w:numId w:val="1"/>
        </w:numPr>
      </w:pPr>
      <w:r>
        <w:t>confirming that appropriate security arrangements are in place</w:t>
      </w:r>
    </w:p>
    <w:p>
      <w:pPr>
        <w:numPr>
          <w:ilvl w:val="0"/>
          <w:numId w:val="1"/>
        </w:numPr>
      </w:pPr>
      <w:r>
        <w:t>communicating the site requirements to the users of the site.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fencing installation supervisors. It can be applied to support any fence installation operation.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complete a site-specific risk assessment to identify hazards</w:t>
      </w:r>
    </w:p>
    <w:p>
      <w:pPr>
        <w:numPr>
          <w:ilvl w:val="0"/>
          <w:numId w:val="2"/>
        </w:numPr>
      </w:pPr>
      <w:r>
        <w:t>confirm that environmental and health and safety policies and procedures and risk assessment requirements are put into practice across your area of responsibility</w:t>
      </w:r>
    </w:p>
    <w:p>
      <w:pPr>
        <w:numPr>
          <w:ilvl w:val="0"/>
          <w:numId w:val="2"/>
        </w:numPr>
      </w:pPr>
      <w:r>
        <w:t>confirm that the requirements for personal protective equipment (PPE) are communicated to site users</w:t>
      </w:r>
    </w:p>
    <w:p>
      <w:pPr>
        <w:numPr>
          <w:ilvl w:val="0"/>
          <w:numId w:val="2"/>
        </w:numPr>
      </w:pPr>
      <w:r>
        <w:t>maintain communication with those involved in, or affected by, your work</w:t>
      </w:r>
    </w:p>
    <w:p>
      <w:pPr>
        <w:numPr>
          <w:ilvl w:val="0"/>
          <w:numId w:val="2"/>
        </w:numPr>
      </w:pPr>
      <w:r>
        <w:t>confirm that signs and barriers are set up, where required, to protect people and create a safe working environment</w:t>
      </w:r>
    </w:p>
    <w:p>
      <w:pPr>
        <w:numPr>
          <w:ilvl w:val="0"/>
          <w:numId w:val="2"/>
        </w:numPr>
      </w:pPr>
      <w:r>
        <w:t>organise the site for the installation of fencing to minimise the impact on the surrounding area, other users of the site and anyone else who may be affected</w:t>
      </w:r>
    </w:p>
    <w:p>
      <w:pPr>
        <w:numPr>
          <w:ilvl w:val="0"/>
          <w:numId w:val="2"/>
        </w:numPr>
      </w:pPr>
      <w:r>
        <w:t>organise the site to minimise disruption to the proposed works</w:t>
      </w:r>
    </w:p>
    <w:p>
      <w:pPr>
        <w:numPr>
          <w:ilvl w:val="0"/>
          <w:numId w:val="2"/>
        </w:numPr>
      </w:pPr>
      <w:r>
        <w:t>confirm that the layout of the working area, including entry and exit points, is clearly identified and communicated to site users</w:t>
      </w:r>
    </w:p>
    <w:p>
      <w:pPr>
        <w:numPr>
          <w:ilvl w:val="0"/>
          <w:numId w:val="2"/>
        </w:numPr>
      </w:pPr>
      <w:r>
        <w:t>confirm that site security arrangements meet the requirements for personnel, equipment and material protection</w:t>
      </w:r>
    </w:p>
    <w:p>
      <w:pPr>
        <w:numPr>
          <w:ilvl w:val="0"/>
          <w:numId w:val="2"/>
        </w:numPr>
      </w:pPr>
      <w:r>
        <w:t>confirm that systems are set up for the safe disposal of waste and excess materials in order to minimise environmental risk, in accordance with the relevant legal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carry out a risk assessment and why this is important</w:t>
      </w:r>
    </w:p>
    <w:p>
      <w:pPr>
        <w:numPr>
          <w:ilvl w:val="0"/>
          <w:numId w:val="3"/>
        </w:numPr>
      </w:pPr>
      <w:r>
        <w:t>how to communicate environmental and health and safety policies and procedures and risk assessment requirements to site users, and confirm that they understand their responsibilities</w:t>
      </w:r>
    </w:p>
    <w:p>
      <w:pPr>
        <w:numPr>
          <w:ilvl w:val="0"/>
          <w:numId w:val="3"/>
        </w:numPr>
      </w:pPr>
      <w:r>
        <w:t>the type of clothing and personal protective equipment (PPE) that should be worn on site</w:t>
      </w:r>
    </w:p>
    <w:p>
      <w:pPr>
        <w:numPr>
          <w:ilvl w:val="0"/>
          <w:numId w:val="3"/>
        </w:numPr>
      </w:pPr>
      <w:r>
        <w:t>the importance of maintaining communication with those involved in, or affected by, your work</w:t>
      </w:r>
    </w:p>
    <w:p>
      <w:pPr>
        <w:numPr>
          <w:ilvl w:val="0"/>
          <w:numId w:val="3"/>
        </w:numPr>
      </w:pPr>
      <w:r>
        <w:t>how specifications and work requirements for the installation of fencing are used to determine the layout and set-up of sites</w:t>
      </w:r>
    </w:p>
    <w:p>
      <w:pPr>
        <w:numPr>
          <w:ilvl w:val="0"/>
          <w:numId w:val="3"/>
        </w:numPr>
      </w:pPr>
      <w:r>
        <w:t>how to organise site operations to minimise the potential impact on the surrounding area, other site users and anyone else who may be affected</w:t>
      </w:r>
    </w:p>
    <w:p>
      <w:pPr>
        <w:numPr>
          <w:ilvl w:val="0"/>
          <w:numId w:val="3"/>
        </w:numPr>
      </w:pPr>
      <w:r>
        <w:t>how to set out a safe and efficient working area</w:t>
      </w:r>
    </w:p>
    <w:p>
      <w:pPr>
        <w:numPr>
          <w:ilvl w:val="0"/>
          <w:numId w:val="3"/>
        </w:numPr>
      </w:pPr>
      <w:r>
        <w:t>the relevant legal and site requirements for the use of signs, protective barriers and traffic management systems</w:t>
      </w:r>
    </w:p>
    <w:p>
      <w:pPr>
        <w:numPr>
          <w:ilvl w:val="0"/>
          <w:numId w:val="3"/>
        </w:numPr>
      </w:pPr>
      <w:r>
        <w:t>the importance of maintaining the reputation of the company</w:t>
      </w:r>
    </w:p>
    <w:p>
      <w:pPr>
        <w:numPr>
          <w:ilvl w:val="0"/>
          <w:numId w:val="3"/>
        </w:numPr>
      </w:pPr>
      <w:r>
        <w:t>the site security requirements for the protection of personnel, equipment and materials</w:t>
      </w:r>
    </w:p>
    <w:p>
      <w:pPr>
        <w:numPr>
          <w:ilvl w:val="0"/>
          <w:numId w:val="3"/>
        </w:numPr>
      </w:pPr>
      <w:r>
        <w:t>the relevant legal requirements controlling the disposal of waste and excess materials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Specifications could include:</w:t>
      </w:r>
    </w:p>
    <w:p>
      <w:pPr>
        <w:numPr>
          <w:ilvl w:val="0"/>
          <w:numId w:val="4"/>
        </w:numPr>
      </w:pPr>
      <w:r>
        <w:t>plans/drawings</w:t>
      </w:r>
    </w:p>
    <w:p>
      <w:pPr>
        <w:numPr>
          <w:ilvl w:val="0"/>
          <w:numId w:val="4"/>
        </w:numPr>
      </w:pPr>
      <w:r>
        <w:t>schedules</w:t>
      </w:r>
    </w:p>
    <w:p>
      <w:pPr>
        <w:numPr>
          <w:ilvl w:val="0"/>
          <w:numId w:val="4"/>
        </w:numPr>
      </w:pPr>
      <w:r>
        <w:t>method statements</w:t>
      </w:r>
    </w:p>
    <w:p>
      <w:pPr>
        <w:numPr>
          <w:ilvl w:val="0"/>
          <w:numId w:val="4"/>
        </w:numPr>
      </w:pPr>
      <w:r>
        <w:t>Standard Operating Procedures (SOPs)</w:t>
      </w:r>
    </w:p>
    <w:p>
      <w:pPr>
        <w:numPr>
          <w:ilvl w:val="0"/>
          <w:numId w:val="4"/>
        </w:numPr>
      </w:pPr>
      <w:r>
        <w:t>manufacturer's guidelines</w:t>
      </w:r>
    </w:p>
    <w:p>
      <w:pPr>
        <w:numPr>
          <w:ilvl w:val="0"/>
          <w:numId w:val="4"/>
        </w:numPr>
      </w:pPr>
      <w:r>
        <w:t>customer requirements</w:t>
      </w:r>
    </w:p>
    <w:p>
      <w:pPr>
        <w:numPr>
          <w:ilvl w:val="0"/>
          <w:numId w:val="4"/>
        </w:numPr>
      </w:pPr>
      <w:r>
        <w:t>quality standards e.g. BSI, CE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lanfe16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Security; Safety; Area; Site; Fencing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17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A3364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4496B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48053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01adcd37bf4a6c" /><Relationship Type="http://schemas.openxmlformats.org/officeDocument/2006/relationships/numbering" Target="/word/numbering.xml" Id="Rc2fca3d9252143ea" /><Relationship Type="http://schemas.openxmlformats.org/officeDocument/2006/relationships/settings" Target="/word/settings.xml" Id="R5c6b33eb5aec4afb" /><Relationship Type="http://schemas.openxmlformats.org/officeDocument/2006/relationships/image" Target="/word/media/d251f2f2-5141-460c-83f5-2489e00f173f.png" Id="R0637948256ff49ce" /></Relationships>
</file>