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16035aaac24c6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LANRVN19</w:t>
            </w:r>
            <w:r>
              <w:rPr>
                <w:b/>
              </w:rPr>
              <w:br/>
            </w:r>
            <w:r>
              <w:rPr>
                <w:b/>
              </w:rPr>
              <w:t>Assist the veterinary surgeon in preparing sedation and anaesthesia materials and equipment for veterinary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0198e1877d74e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assisting the veterinary surgeon in preparing sedation and anaesthesia materials and equipment for veterinary procedures. This standard is suitable for registered veterinary nurses.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LANRVN25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Veterinary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Veterinary nursing and auxiliary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sedation; anaesthesia; animal care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6168413d314068" /><Relationship Type="http://schemas.openxmlformats.org/officeDocument/2006/relationships/numbering" Target="/word/numbering.xml" Id="R8c213ac8ee1d49b5" /><Relationship Type="http://schemas.openxmlformats.org/officeDocument/2006/relationships/settings" Target="/word/settings.xml" Id="R2cf4ee00f76e449e" /><Relationship Type="http://schemas.openxmlformats.org/officeDocument/2006/relationships/image" Target="/word/media/be85e39a-9076-45c1-85c7-c41d7b3c886b.png" Id="R50198e1877d74ee1" /></Relationships>
</file>