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34a8af745244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SKSPP9</w:t>
            </w:r>
            <w:r>
              <w:rPr>
                <w:b/>
              </w:rPr>
              <w:br/>
            </w:r>
            <w:r>
              <w:rPr>
                <w:b/>
              </w:rPr>
              <w:t>Provide sound spot effects and atmosphere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8956f3028f4d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sound that enhances immediacy, action and helps give pace and mood to visual content. Sound spot effects and atmosphere may need to be created from scratch or acquired from a sound library. </w:t>
      </w:r>
    </w:p>
    <w:p>
      <w:pPr/>
      <w:r>
        <w:rPr>
          <w:lang w:val="en-GB"/>
        </w:rPr>
        <w:t>This standard is for anyone who is involved in creating or selecting sound spot effects and atmosphere, particularly Foley artists.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 of atmospheric sound and specific sounds in the narrative with relevant people</w:t>
      </w:r>
    </w:p>
    <w:p>
      <w:pPr>
        <w:numPr>
          <w:ilvl w:val="0"/>
          <w:numId w:val="1"/>
        </w:numPr>
      </w:pPr>
      <w:r>
        <w:t>develop ideas that help tell the story, taking into account filming and editing decisions</w:t>
      </w:r>
    </w:p>
    <w:p>
      <w:pPr>
        <w:numPr>
          <w:ilvl w:val="0"/>
          <w:numId w:val="1"/>
        </w:numPr>
      </w:pPr>
      <w:r>
        <w:t>agree approaches with clients that meet their vision and ideas about how effects can highlight or enhance their material</w:t>
      </w:r>
    </w:p>
    <w:p>
      <w:pPr>
        <w:numPr>
          <w:ilvl w:val="0"/>
          <w:numId w:val="1"/>
        </w:numPr>
      </w:pPr>
      <w:r>
        <w:t>assess and evaluate existing recorded material for audio quality against agreed technical and artistic standards and advise when new spot effects and atmosphere are required</w:t>
      </w:r>
    </w:p>
    <w:p>
      <w:pPr>
        <w:numPr>
          <w:ilvl w:val="0"/>
          <w:numId w:val="1"/>
        </w:numPr>
      </w:pPr>
      <w:r>
        <w:t>advise relevant people on schedule and cost to ensure required material can be acquired and incorporated within clients’ budget and schedule</w:t>
      </w:r>
    </w:p>
    <w:p>
      <w:pPr>
        <w:numPr>
          <w:ilvl w:val="0"/>
          <w:numId w:val="1"/>
        </w:numPr>
      </w:pPr>
      <w:r>
        <w:t>share ideas with colleagues working on related two-dimensional (2D), three-dimensional (3D), colour grading and audio material</w:t>
      </w:r>
    </w:p>
    <w:p>
      <w:pPr>
        <w:numPr>
          <w:ilvl w:val="0"/>
          <w:numId w:val="1"/>
        </w:numPr>
      </w:pPr>
      <w:r>
        <w:t>source sound effects that match pre-shot actions or events</w:t>
      </w:r>
    </w:p>
    <w:p>
      <w:pPr>
        <w:numPr>
          <w:ilvl w:val="0"/>
          <w:numId w:val="1"/>
        </w:numPr>
      </w:pPr>
      <w:r>
        <w:t>select material that meets production requirements, aligns with the script’s intention, and provides sufficient duration for required sound</w:t>
      </w:r>
    </w:p>
    <w:p>
      <w:pPr>
        <w:numPr>
          <w:ilvl w:val="0"/>
          <w:numId w:val="1"/>
        </w:numPr>
      </w:pPr>
      <w:r>
        <w:t>source atmospheric sound that matches specified visual settings and acoustic environments</w:t>
      </w:r>
    </w:p>
    <w:p>
      <w:pPr>
        <w:numPr>
          <w:ilvl w:val="0"/>
          <w:numId w:val="1"/>
        </w:numPr>
      </w:pPr>
      <w:r>
        <w:t>manipulate or accent sound to communicate mood, atmosphere, impact and authenticity in line with the production requirements</w:t>
      </w:r>
    </w:p>
    <w:p>
      <w:pPr>
        <w:numPr>
          <w:ilvl w:val="0"/>
          <w:numId w:val="1"/>
        </w:numPr>
      </w:pPr>
      <w:r>
        <w:t>check that material is in a format and medium suitable for the required sound and equipment, converting between formats or media where necessary</w:t>
      </w:r>
    </w:p>
    <w:p>
      <w:pPr>
        <w:numPr>
          <w:ilvl w:val="0"/>
          <w:numId w:val="1"/>
        </w:numPr>
      </w:pPr>
      <w:r>
        <w:t>comply with copyright laws and pass information to relevant people</w:t>
      </w:r>
    </w:p>
    <w:p>
      <w:pPr>
        <w:numPr>
          <w:ilvl w:val="0"/>
          <w:numId w:val="1"/>
        </w:numPr>
      </w:pPr>
      <w:r>
        <w:t>maintain security and confidentiality of files and other materials in line with regulatory and organisational requirements</w:t>
      </w:r>
    </w:p>
    <w:p>
      <w:pPr>
        <w:numPr>
          <w:ilvl w:val="0"/>
          <w:numId w:val="1"/>
        </w:numPr>
      </w:pPr>
      <w:r>
        <w:t>keep records of materials and sources used</w:t>
      </w:r>
    </w:p>
    <w:p>
      <w:pPr>
        <w:numPr>
          <w:ilvl w:val="0"/>
          <w:numId w:val="1"/>
        </w:numPr>
      </w:pPr>
      <w:r>
        <w:t>return loaned material by the agreed deadlines and in the condition agreed with lenders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client or production requirements, including script, technical, and artistic specifications</w:t>
      </w:r>
    </w:p>
    <w:p>
      <w:pPr>
        <w:numPr>
          <w:ilvl w:val="0"/>
          <w:numId w:val="2"/>
        </w:numPr>
      </w:pPr>
      <w:r>
        <w:t>the production’s timescales, deadlines, and other operational requirements</w:t>
      </w:r>
    </w:p>
    <w:p>
      <w:pPr>
        <w:numPr>
          <w:ilvl w:val="0"/>
          <w:numId w:val="2"/>
        </w:numPr>
      </w:pPr>
      <w:r>
        <w:t>how to assess audio quality against expected artistic and technical standards</w:t>
      </w:r>
    </w:p>
    <w:p>
      <w:pPr>
        <w:numPr>
          <w:ilvl w:val="0"/>
          <w:numId w:val="2"/>
        </w:numPr>
      </w:pPr>
      <w:r>
        <w:t>sound libraries, how they are organised and how to access them</w:t>
      </w:r>
    </w:p>
    <w:p>
      <w:pPr>
        <w:numPr>
          <w:ilvl w:val="0"/>
          <w:numId w:val="2"/>
        </w:numPr>
      </w:pPr>
      <w:r>
        <w:t>apparatus for creating sounds including how to use common objects and materials to create sounds</w:t>
      </w:r>
    </w:p>
    <w:p>
      <w:pPr>
        <w:numPr>
          <w:ilvl w:val="0"/>
          <w:numId w:val="2"/>
        </w:numPr>
      </w:pPr>
      <w:r>
        <w:t>techniques and procedures for sound treatment</w:t>
      </w:r>
    </w:p>
    <w:p>
      <w:pPr>
        <w:numPr>
          <w:ilvl w:val="0"/>
          <w:numId w:val="2"/>
        </w:numPr>
      </w:pPr>
      <w:r>
        <w:t>how to manipulate and extend sound</w:t>
      </w:r>
    </w:p>
    <w:p>
      <w:pPr>
        <w:numPr>
          <w:ilvl w:val="0"/>
          <w:numId w:val="2"/>
        </w:numPr>
      </w:pPr>
      <w:r>
        <w:t>how to calculate timing</w:t>
      </w:r>
    </w:p>
    <w:p>
      <w:pPr>
        <w:numPr>
          <w:ilvl w:val="0"/>
          <w:numId w:val="2"/>
        </w:numPr>
      </w:pPr>
      <w:r>
        <w:t>techniques for sound recording and use of sound recording equipment</w:t>
      </w:r>
    </w:p>
    <w:p>
      <w:pPr>
        <w:numPr>
          <w:ilvl w:val="0"/>
          <w:numId w:val="2"/>
        </w:numPr>
      </w:pPr>
      <w:r>
        <w:t>recording formats, synchronization and reference systems</w:t>
      </w:r>
    </w:p>
    <w:p>
      <w:pPr>
        <w:numPr>
          <w:ilvl w:val="0"/>
          <w:numId w:val="2"/>
        </w:numPr>
      </w:pPr>
      <w:r>
        <w:t>the use of mono, stereo and multichannel sound to realise creative ideas</w:t>
      </w:r>
    </w:p>
    <w:p>
      <w:pPr>
        <w:numPr>
          <w:ilvl w:val="0"/>
          <w:numId w:val="2"/>
        </w:numPr>
      </w:pPr>
      <w:r>
        <w:t>the importance of audibility especially for audiences with impaired hearing, such as the ageing population</w:t>
      </w:r>
    </w:p>
    <w:p>
      <w:pPr>
        <w:numPr>
          <w:ilvl w:val="0"/>
          <w:numId w:val="2"/>
        </w:numPr>
      </w:pPr>
      <w:r>
        <w:t>viewing standards and professional, national and international industry standards of delivery and best practice for the range of platforms and content</w:t>
      </w:r>
    </w:p>
    <w:p>
      <w:pPr>
        <w:numPr>
          <w:ilvl w:val="0"/>
          <w:numId w:val="2"/>
        </w:numPr>
      </w:pPr>
      <w:r>
        <w:t>characteristics of sounds in different acoustic environments</w:t>
      </w:r>
    </w:p>
    <w:p>
      <w:pPr>
        <w:numPr>
          <w:ilvl w:val="0"/>
          <w:numId w:val="2"/>
        </w:numPr>
      </w:pPr>
      <w:r>
        <w:t>documentation and labelling requirements</w:t>
      </w:r>
    </w:p>
    <w:p>
      <w:pPr>
        <w:numPr>
          <w:ilvl w:val="0"/>
          <w:numId w:val="2"/>
        </w:numPr>
      </w:pPr>
      <w:r>
        <w:t>which copyright laws apply, how to obtain releases or licenses, and the impact these will have on the budget</w:t>
      </w:r>
    </w:p>
    <w:p>
      <w:pPr>
        <w:numPr>
          <w:ilvl w:val="0"/>
          <w:numId w:val="2"/>
        </w:numPr>
      </w:pPr>
      <w:r>
        <w:t>regulatory and organisational requirements for confidentiality, storage, back up and security of files and other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SKSPP14</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 xml:space="preserve">post production; sound spot effects; atmospheric sound; audibility; viewing standards; industry standards; copyright;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B46A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CAB5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56aac26ba1472c" /><Relationship Type="http://schemas.openxmlformats.org/officeDocument/2006/relationships/numbering" Target="/word/numbering.xml" Id="Rc659c7de18e84db1" /><Relationship Type="http://schemas.openxmlformats.org/officeDocument/2006/relationships/settings" Target="/word/settings.xml" Id="R8c8fdf70dda744e6" /><Relationship Type="http://schemas.openxmlformats.org/officeDocument/2006/relationships/image" Target="/word/media/bdb05682-9c60-45ac-ab03-76ef49755218.png" Id="Rdc8956f3028f4d86" /></Relationships>
</file>