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bf68d858d34b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HSCCLD434</w:t>
            </w:r>
            <w:r>
              <w:rPr>
                <w:b/>
              </w:rPr>
              <w:br/>
            </w:r>
            <w:r>
              <w:rPr>
                <w:b/>
              </w:rPr>
              <w:t>Advocate with and on behalf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aeb83b7d9140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independent representation and advocacy with, and on behalf of, children and young people. This includes supporting children and young people to identify how and by whom they wish to be represented, then working with them to represent their needs and wishes. It also includes helping children and young people to understand the outcomes of the representation. The standard includes supporting children and young people to evaluate their experiences of the advocacy support they have used and the systems they have encountered.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with children or young people, and encourage their participation based on their level of development </w:t>
      </w:r>
    </w:p>
    <w:p>
      <w:pPr>
        <w:numPr>
          <w:ilvl w:val="0"/>
          <w:numId w:val="1"/>
        </w:numPr>
      </w:pPr>
      <w:r>
        <w:t>encourage children or young people to access and discuss information on the processes</w:t>
      </w:r>
    </w:p>
    <w:p>
      <w:pPr>
        <w:numPr>
          <w:ilvl w:val="0"/>
          <w:numId w:val="1"/>
        </w:numPr>
      </w:pPr>
      <w:r>
        <w:t>empower children or young people to communicate their feelings, needs, and choices about advocacy and representation  </w:t>
      </w:r>
    </w:p>
    <w:p>
      <w:pPr>
        <w:numPr>
          <w:ilvl w:val="0"/>
          <w:numId w:val="1"/>
        </w:numPr>
      </w:pPr>
      <w:r>
        <w:t>provide children or young people accessible information about advocacy</w:t>
      </w:r>
    </w:p>
    <w:p>
      <w:pPr>
        <w:numPr>
          <w:ilvl w:val="0"/>
          <w:numId w:val="1"/>
        </w:numPr>
      </w:pPr>
      <w:r>
        <w:t>involve others in discussions with the consent of children or young people</w:t>
      </w:r>
    </w:p>
    <w:p>
      <w:pPr>
        <w:numPr>
          <w:ilvl w:val="0"/>
          <w:numId w:val="1"/>
        </w:numPr>
      </w:pPr>
      <w:r>
        <w:t>make sure children or young people can decide whether to speak for themselves, use an advocate, or do both  </w:t>
      </w:r>
    </w:p>
    <w:p>
      <w:pPr>
        <w:numPr>
          <w:ilvl w:val="0"/>
          <w:numId w:val="1"/>
        </w:numPr>
      </w:pPr>
      <w:r>
        <w:t>work in collaboration with children or young people to identify what others might say in response to their views and how this may affect their representation  </w:t>
      </w:r>
    </w:p>
    <w:p>
      <w:pPr>
        <w:numPr>
          <w:ilvl w:val="0"/>
          <w:numId w:val="1"/>
        </w:numPr>
      </w:pPr>
      <w:r>
        <w:t>act on the instructions of children or young people and respect their right to express their views </w:t>
      </w:r>
    </w:p>
    <w:p>
      <w:pPr>
        <w:numPr>
          <w:ilvl w:val="0"/>
          <w:numId w:val="1"/>
        </w:numPr>
      </w:pPr>
      <w:r>
        <w:t>lead and model practice which treats children or young people with respect </w:t>
      </w:r>
    </w:p>
    <w:p>
      <w:pPr>
        <w:numPr>
          <w:ilvl w:val="0"/>
          <w:numId w:val="1"/>
        </w:numPr>
      </w:pPr>
      <w:r>
        <w:t>ensure actions taken on behalf of children or young people have agreed timeframes, and keep them informed of delays and their impact  </w:t>
      </w:r>
    </w:p>
    <w:p>
      <w:pPr>
        <w:numPr>
          <w:ilvl w:val="0"/>
          <w:numId w:val="1"/>
        </w:numPr>
      </w:pPr>
      <w:r>
        <w:t>work in collaboration with children or young people and others to agree on any follow-up actions at the end of each contact </w:t>
      </w:r>
    </w:p>
    <w:p>
      <w:pPr>
        <w:numPr>
          <w:ilvl w:val="0"/>
          <w:numId w:val="1"/>
        </w:numPr>
      </w:pPr>
      <w:r>
        <w:t>discuss any differences of views and decide on the best way forward together </w:t>
      </w:r>
    </w:p>
    <w:p>
      <w:pPr>
        <w:numPr>
          <w:ilvl w:val="0"/>
          <w:numId w:val="1"/>
        </w:numPr>
      </w:pPr>
      <w:r>
        <w:t>provide children or young people access to records, ensuring they understand them and can challenge inaccuracies  </w:t>
      </w:r>
    </w:p>
    <w:p>
      <w:pPr>
        <w:numPr>
          <w:ilvl w:val="0"/>
          <w:numId w:val="1"/>
        </w:numPr>
      </w:pPr>
      <w:r>
        <w:t>support children or young people with decisions made about them, their implications, and any next steps  </w:t>
      </w:r>
    </w:p>
    <w:p>
      <w:pPr>
        <w:numPr>
          <w:ilvl w:val="0"/>
          <w:numId w:val="1"/>
        </w:numPr>
      </w:pPr>
      <w:r>
        <w:t>lead and model practice which respects the privacy and confidentiality of children or young people </w:t>
      </w:r>
    </w:p>
    <w:p>
      <w:pPr>
        <w:numPr>
          <w:ilvl w:val="0"/>
          <w:numId w:val="1"/>
        </w:numPr>
      </w:pPr>
      <w:r>
        <w:t>work in partnership with children or young people to evaluate their experience of advocacy and the support systems in place  </w:t>
      </w:r>
    </w:p>
    <w:p>
      <w:pPr>
        <w:numPr>
          <w:ilvl w:val="0"/>
          <w:numId w:val="1"/>
        </w:numPr>
      </w:pPr>
      <w:r>
        <w:t>work in collaboration with children or young people to improve advocacy services, and show how their input benefits others and influences decision-makers  </w:t>
      </w:r>
    </w:p>
    <w:p>
      <w:pPr>
        <w:numPr>
          <w:ilvl w:val="0"/>
          <w:numId w:val="1"/>
        </w:numPr>
      </w:pPr>
      <w:r>
        <w:t>work with others to promote the rights of children or young people and ensure equal access to advocacy services</w:t>
      </w:r>
    </w:p>
    <w:p>
      <w:pPr>
        <w:numPr>
          <w:ilvl w:val="0"/>
          <w:numId w:val="1"/>
        </w:numPr>
      </w:pPr>
      <w:r>
        <w:t>compete records and reports on the advocacy with and on behalf of children or young people</w:t>
      </w:r>
    </w:p>
    <w:p>
      <w:pPr>
        <w:numPr>
          <w:ilvl w:val="0"/>
          <w:numId w:val="1"/>
        </w:numPr>
      </w:pPr>
      <w:r>
        <w:t>reflect on how you carried out your roles and responsibilities to advocate with and on behalf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ensure information is accessible to children and young people and others</w:t>
      </w:r>
    </w:p>
    <w:p>
      <w:pPr>
        <w:numPr>
          <w:ilvl w:val="0"/>
          <w:numId w:val="2"/>
        </w:numPr>
      </w:pPr>
      <w:r>
        <w:t>ways to empower children and young people to make and communicate their own decisions  </w:t>
      </w:r>
    </w:p>
    <w:p>
      <w:pPr>
        <w:numPr>
          <w:ilvl w:val="0"/>
          <w:numId w:val="2"/>
        </w:numPr>
      </w:pPr>
      <w:r>
        <w:t>strategies for communication with children and young people, including those who use non-speaking communication </w:t>
      </w:r>
    </w:p>
    <w:p>
      <w:pPr>
        <w:numPr>
          <w:ilvl w:val="0"/>
          <w:numId w:val="2"/>
        </w:numPr>
      </w:pPr>
      <w:r>
        <w:t>how to lead on dignity, kindness, and compassion in advocating with and on behalf of children and young people</w:t>
      </w:r>
    </w:p>
    <w:p>
      <w:pPr>
        <w:numPr>
          <w:ilvl w:val="0"/>
          <w:numId w:val="2"/>
        </w:numPr>
      </w:pPr>
      <w:r>
        <w:t>the range of local and national advocacy resources and services and how to access these</w:t>
      </w:r>
    </w:p>
    <w:p>
      <w:pPr>
        <w:numPr>
          <w:ilvl w:val="0"/>
          <w:numId w:val="2"/>
        </w:numPr>
      </w:pPr>
      <w:r>
        <w:t>the principles and methods of advocacy</w:t>
      </w:r>
    </w:p>
    <w:p>
      <w:pPr>
        <w:numPr>
          <w:ilvl w:val="0"/>
          <w:numId w:val="2"/>
        </w:numPr>
      </w:pPr>
      <w:r>
        <w:t>how to present evidence and information to different audiences in a range of formats, including digital</w:t>
      </w:r>
    </w:p>
    <w:p>
      <w:pPr>
        <w:numPr>
          <w:ilvl w:val="0"/>
          <w:numId w:val="2"/>
        </w:numPr>
      </w:pPr>
      <w:r>
        <w:t>how to lead on the application of trauma informed principles to advocate with and on behalf of children and young people</w:t>
      </w:r>
    </w:p>
    <w:p>
      <w:pPr>
        <w:numPr>
          <w:ilvl w:val="0"/>
          <w:numId w:val="2"/>
        </w:numPr>
      </w:pPr>
      <w:r>
        <w:t>the different types of decision-making forums with which children and young people might be involved</w:t>
      </w:r>
    </w:p>
    <w:p>
      <w:pPr>
        <w:numPr>
          <w:ilvl w:val="0"/>
          <w:numId w:val="2"/>
        </w:numPr>
      </w:pPr>
      <w:r>
        <w:t>approaches to evidence-based practice </w:t>
      </w:r>
    </w:p>
    <w:p>
      <w:pPr>
        <w:numPr>
          <w:ilvl w:val="0"/>
          <w:numId w:val="2"/>
        </w:numPr>
      </w:pPr>
      <w:r>
        <w:t>how behaviour can communicate stress and distress</w:t>
      </w:r>
    </w:p>
    <w:p>
      <w:pPr>
        <w:numPr>
          <w:ilvl w:val="0"/>
          <w:numId w:val="2"/>
        </w:numPr>
      </w:pPr>
      <w:r>
        <w:t>the influence of neurodivergence and additional needs on the advocacy services required for children and young people</w:t>
      </w:r>
    </w:p>
    <w:p>
      <w:pPr>
        <w:numPr>
          <w:ilvl w:val="0"/>
          <w:numId w:val="2"/>
        </w:numPr>
      </w:pPr>
      <w:r>
        <w:t>how to manage requests for advocacy in a way that supports emotional regulation</w:t>
      </w:r>
    </w:p>
    <w:p>
      <w:pPr>
        <w:numPr>
          <w:ilvl w:val="0"/>
          <w:numId w:val="2"/>
        </w:numPr>
      </w:pPr>
      <w:r>
        <w:t>the influence of culture and background on the advocacy services children and young people request and require</w:t>
      </w:r>
    </w:p>
    <w:p>
      <w:pPr>
        <w:numPr>
          <w:ilvl w:val="0"/>
          <w:numId w:val="2"/>
        </w:numPr>
      </w:pPr>
      <w:r>
        <w:t>how to receive, monitor and evaluate feedback about advocacy services</w:t>
      </w:r>
    </w:p>
    <w:p>
      <w:pPr>
        <w:numPr>
          <w:ilvl w:val="0"/>
          <w:numId w:val="2"/>
        </w:numPr>
      </w:pPr>
      <w:r>
        <w:t>how to support children and young people to raise concerns and use complaints procedures</w:t>
      </w:r>
    </w:p>
    <w:p>
      <w:pPr>
        <w:numPr>
          <w:ilvl w:val="0"/>
          <w:numId w:val="2"/>
        </w:numPr>
      </w:pPr>
      <w:r>
        <w:t>factors which must be considered when negotiating and agreeing changes to advocacy</w:t>
      </w:r>
    </w:p>
    <w:p>
      <w:pPr>
        <w:numPr>
          <w:ilvl w:val="0"/>
          <w:numId w:val="2"/>
        </w:numPr>
      </w:pPr>
      <w:r>
        <w:t>theories relevant to advocating with and on behalf of children and young people</w:t>
      </w:r>
    </w:p>
    <w:p>
      <w:pPr>
        <w:numPr>
          <w:ilvl w:val="0"/>
          <w:numId w:val="2"/>
        </w:numPr>
      </w:pPr>
      <w:r>
        <w:t>the relevant legal requirements, standards of practice, frameworks and guidance for advocating with and on behalf of children and young people</w:t>
      </w:r>
    </w:p>
    <w:p>
      <w:pPr>
        <w:numPr>
          <w:ilvl w:val="0"/>
          <w:numId w:val="2"/>
        </w:numPr>
      </w:pPr>
      <w:r>
        <w:t>the workplace requirements on equality, diversity, inclusion, and rights when advocating with and on behalf of children and young people</w:t>
      </w:r>
    </w:p>
    <w:p>
      <w:pPr>
        <w:numPr>
          <w:ilvl w:val="0"/>
          <w:numId w:val="2"/>
        </w:numPr>
      </w:pPr>
      <w:r>
        <w:t>how your personal experiences and unconscious bias may impact when advocating with and on behalf of children and young people, and how to address this</w:t>
      </w:r>
    </w:p>
    <w:p>
      <w:pPr>
        <w:numPr>
          <w:ilvl w:val="0"/>
          <w:numId w:val="2"/>
        </w:numPr>
      </w:pPr>
      <w:r>
        <w:t>the role of supervision, reflective practice and learning and development when advocating with and on behalf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HSCCLD434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Advocacy,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8AA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1CFA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2380c8af4e4298" /><Relationship Type="http://schemas.openxmlformats.org/officeDocument/2006/relationships/numbering" Target="/word/numbering.xml" Id="R255a06670aa74e53" /><Relationship Type="http://schemas.openxmlformats.org/officeDocument/2006/relationships/settings" Target="/word/settings.xml" Id="R7c0ae02769224f62" /><Relationship Type="http://schemas.openxmlformats.org/officeDocument/2006/relationships/image" Target="/word/media/95c88421-447d-40cb-80fa-633284e6b6fb.png" Id="R53aeb83b7d9140fc" /></Relationships>
</file>