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43b9b95ff54e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HSCCLD369</w:t>
            </w:r>
            <w:r>
              <w:rPr>
                <w:b/>
              </w:rPr>
              <w:br/>
            </w:r>
            <w:r>
              <w:rPr>
                <w:b/>
              </w:rPr>
              <w:t>Promote childcare practice in group living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8cb793a84f4b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promoting and reviewing daily living activities with children and young people. This includes contributing to planning, implementing and reviewing daily living with children and young people and working with groups to promote individual growth and development. It also promotes childcare practice in group living as a positive experience that is caring, nurturing and responsive to children and young people's needs.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communication, language and developmental needs of children or young people</w:t>
      </w:r>
    </w:p>
    <w:p>
      <w:pPr>
        <w:numPr>
          <w:ilvl w:val="0"/>
          <w:numId w:val="1"/>
        </w:numPr>
      </w:pPr>
      <w:r>
        <w:t>adapt environments to meet the communication and development needs of children or young people</w:t>
      </w:r>
    </w:p>
    <w:p>
      <w:pPr>
        <w:numPr>
          <w:ilvl w:val="0"/>
          <w:numId w:val="1"/>
        </w:numPr>
      </w:pPr>
      <w:r>
        <w:t>promote and maintain safe and secure environments and a culture of positive group experiences </w:t>
      </w:r>
    </w:p>
    <w:p>
      <w:pPr>
        <w:numPr>
          <w:ilvl w:val="0"/>
          <w:numId w:val="1"/>
        </w:numPr>
      </w:pPr>
      <w:r>
        <w:t>listen and respond in a way that shows value and respect for the opinions and experiences of children or young people</w:t>
      </w:r>
    </w:p>
    <w:p>
      <w:pPr>
        <w:numPr>
          <w:ilvl w:val="0"/>
          <w:numId w:val="1"/>
        </w:numPr>
      </w:pPr>
      <w:r>
        <w:t>be available to children or young people and others when they wish to communicate with you  </w:t>
      </w:r>
    </w:p>
    <w:p>
      <w:pPr>
        <w:numPr>
          <w:ilvl w:val="0"/>
          <w:numId w:val="1"/>
        </w:numPr>
      </w:pPr>
      <w:r>
        <w:t>be flexible and responsive to both individual and group needs and preferences </w:t>
      </w:r>
    </w:p>
    <w:p>
      <w:pPr>
        <w:numPr>
          <w:ilvl w:val="0"/>
          <w:numId w:val="1"/>
        </w:numPr>
      </w:pPr>
      <w:r>
        <w:t>encourage children or young people to take turns, share space, and consider the opinions and feelings of others </w:t>
      </w:r>
    </w:p>
    <w:p>
      <w:pPr>
        <w:numPr>
          <w:ilvl w:val="0"/>
          <w:numId w:val="1"/>
        </w:numPr>
      </w:pPr>
      <w:r>
        <w:t>promote strategies to support children or young people develop boundary setting and emotional regulation </w:t>
      </w:r>
    </w:p>
    <w:p>
      <w:pPr>
        <w:numPr>
          <w:ilvl w:val="0"/>
          <w:numId w:val="1"/>
        </w:numPr>
      </w:pPr>
      <w:r>
        <w:t>support children or young people and others to agree on achievable and measurable outcomes for group living </w:t>
      </w:r>
    </w:p>
    <w:p>
      <w:pPr>
        <w:numPr>
          <w:ilvl w:val="0"/>
          <w:numId w:val="1"/>
        </w:numPr>
      </w:pPr>
      <w:r>
        <w:t>support children or young people and others to identify group living activities which support them to achieve their outcomes </w:t>
      </w:r>
    </w:p>
    <w:p>
      <w:pPr>
        <w:numPr>
          <w:ilvl w:val="0"/>
          <w:numId w:val="1"/>
        </w:numPr>
      </w:pPr>
      <w:r>
        <w:t>work in partnership with children or young people and others to plan their individual and group living activities, considering the needs of others and additional support</w:t>
      </w:r>
    </w:p>
    <w:p>
      <w:pPr>
        <w:numPr>
          <w:ilvl w:val="0"/>
          <w:numId w:val="1"/>
        </w:numPr>
      </w:pPr>
      <w:r>
        <w:t>work with children or young people and others to plan how to manage risks in their daily activities and group living </w:t>
      </w:r>
    </w:p>
    <w:p>
      <w:pPr>
        <w:numPr>
          <w:ilvl w:val="0"/>
          <w:numId w:val="1"/>
        </w:numPr>
      </w:pPr>
      <w:r>
        <w:t>encourage children or young people and others to plan how their outcomes will be monitored and reviewed </w:t>
      </w:r>
    </w:p>
    <w:p>
      <w:pPr>
        <w:numPr>
          <w:ilvl w:val="0"/>
          <w:numId w:val="1"/>
        </w:numPr>
      </w:pPr>
      <w:r>
        <w:t>support the development and independence of children and young people during daily activities and group living </w:t>
      </w:r>
    </w:p>
    <w:p>
      <w:pPr>
        <w:numPr>
          <w:ilvl w:val="0"/>
          <w:numId w:val="1"/>
        </w:numPr>
      </w:pPr>
      <w:r>
        <w:t>celebrate and reinforce the efforts and achievements of children or young people</w:t>
      </w:r>
    </w:p>
    <w:p>
      <w:pPr>
        <w:numPr>
          <w:ilvl w:val="0"/>
          <w:numId w:val="1"/>
        </w:numPr>
      </w:pPr>
      <w:r>
        <w:t>monitor progress and respond to risks when supporting children or young people in daily activities and group living </w:t>
      </w:r>
    </w:p>
    <w:p>
      <w:pPr>
        <w:numPr>
          <w:ilvl w:val="0"/>
          <w:numId w:val="1"/>
        </w:numPr>
      </w:pPr>
      <w:r>
        <w:t>support children or young people to resolve any challenges with daily activities and group living </w:t>
      </w:r>
    </w:p>
    <w:p>
      <w:pPr>
        <w:numPr>
          <w:ilvl w:val="0"/>
          <w:numId w:val="1"/>
        </w:numPr>
      </w:pPr>
      <w:r>
        <w:t>empower children or young people and others to review their progress and outcomes  </w:t>
      </w:r>
    </w:p>
    <w:p>
      <w:pPr>
        <w:numPr>
          <w:ilvl w:val="0"/>
          <w:numId w:val="1"/>
        </w:numPr>
      </w:pPr>
      <w:r>
        <w:t>encourage children or young people to review the strengths they bring to groups </w:t>
      </w:r>
    </w:p>
    <w:p>
      <w:pPr>
        <w:numPr>
          <w:ilvl w:val="0"/>
          <w:numId w:val="1"/>
        </w:numPr>
      </w:pPr>
      <w:r>
        <w:t>work with children or young people to agree changes to their daily activities and group living </w:t>
      </w:r>
    </w:p>
    <w:p>
      <w:pPr>
        <w:numPr>
          <w:ilvl w:val="0"/>
          <w:numId w:val="1"/>
        </w:numPr>
      </w:pPr>
      <w:r>
        <w:t>work in partnership with children or young people and others to provide feedback on improving the quality of care and group living </w:t>
      </w:r>
    </w:p>
    <w:p>
      <w:pPr>
        <w:numPr>
          <w:ilvl w:val="0"/>
          <w:numId w:val="1"/>
        </w:numPr>
      </w:pPr>
      <w:r>
        <w:t>complete records and reports required for promoting childcare practice in group living </w:t>
      </w:r>
    </w:p>
    <w:p>
      <w:pPr>
        <w:numPr>
          <w:ilvl w:val="0"/>
          <w:numId w:val="1"/>
        </w:numPr>
      </w:pPr>
      <w:r>
        <w:t>reflect on how you carried out your roles and responsibilities when promoting childcare practice in group living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information on the communication, language and developmental needs of children and young people</w:t>
      </w:r>
    </w:p>
    <w:p>
      <w:pPr>
        <w:numPr>
          <w:ilvl w:val="0"/>
          <w:numId w:val="2"/>
        </w:numPr>
      </w:pPr>
      <w:r>
        <w:t>the importance of relationships in feeling, safe, secure, included and cared for</w:t>
      </w:r>
    </w:p>
    <w:p>
      <w:pPr>
        <w:numPr>
          <w:ilvl w:val="0"/>
          <w:numId w:val="2"/>
        </w:numPr>
      </w:pPr>
      <w:r>
        <w:t>factors that cause risks and those that ensure safe and effective care for children and young people</w:t>
      </w:r>
    </w:p>
    <w:p>
      <w:pPr>
        <w:numPr>
          <w:ilvl w:val="0"/>
          <w:numId w:val="2"/>
        </w:numPr>
      </w:pPr>
      <w:r>
        <w:t>how to apply trauma informed principles in childcare practice in group living </w:t>
      </w:r>
    </w:p>
    <w:p>
      <w:pPr>
        <w:numPr>
          <w:ilvl w:val="0"/>
          <w:numId w:val="2"/>
        </w:numPr>
      </w:pPr>
      <w:r>
        <w:t>how stigma impacts children and young people with lived experience of group living</w:t>
      </w:r>
    </w:p>
    <w:p>
      <w:pPr>
        <w:numPr>
          <w:ilvl w:val="0"/>
          <w:numId w:val="2"/>
        </w:numPr>
      </w:pPr>
      <w:r>
        <w:t>how to recognise behaviour as a form of communication</w:t>
      </w:r>
    </w:p>
    <w:p>
      <w:pPr>
        <w:numPr>
          <w:ilvl w:val="0"/>
          <w:numId w:val="2"/>
        </w:numPr>
      </w:pPr>
      <w:r>
        <w:t>the role of effective communication in supporting children and young people to be heard and understood</w:t>
      </w:r>
    </w:p>
    <w:p>
      <w:pPr>
        <w:numPr>
          <w:ilvl w:val="0"/>
          <w:numId w:val="2"/>
        </w:numPr>
      </w:pPr>
      <w:r>
        <w:t>ways to keep children and young people at the centre of their care and support</w:t>
      </w:r>
    </w:p>
    <w:p>
      <w:pPr>
        <w:numPr>
          <w:ilvl w:val="0"/>
          <w:numId w:val="2"/>
        </w:numPr>
      </w:pPr>
      <w:r>
        <w:t>how to work flexibly to meet the preferences and needs of individuals and groups</w:t>
      </w:r>
    </w:p>
    <w:p>
      <w:pPr>
        <w:numPr>
          <w:ilvl w:val="0"/>
          <w:numId w:val="2"/>
        </w:numPr>
      </w:pPr>
      <w:r>
        <w:t>the importance of developing and promoting consistent, caring, and nurturing relationships</w:t>
      </w:r>
    </w:p>
    <w:p>
      <w:pPr>
        <w:numPr>
          <w:ilvl w:val="0"/>
          <w:numId w:val="2"/>
        </w:numPr>
      </w:pPr>
      <w:r>
        <w:t>how to support children and young people to develop emotional regulation </w:t>
      </w:r>
    </w:p>
    <w:p>
      <w:pPr>
        <w:numPr>
          <w:ilvl w:val="0"/>
          <w:numId w:val="2"/>
        </w:numPr>
      </w:pPr>
      <w:r>
        <w:t>how to support children and young people to set and maintain respectful boundaries </w:t>
      </w:r>
    </w:p>
    <w:p>
      <w:pPr>
        <w:numPr>
          <w:ilvl w:val="0"/>
          <w:numId w:val="2"/>
        </w:numPr>
      </w:pPr>
      <w:r>
        <w:t>the importance of involving children and young people in decisions about their lives</w:t>
      </w:r>
    </w:p>
    <w:p>
      <w:pPr>
        <w:numPr>
          <w:ilvl w:val="0"/>
          <w:numId w:val="2"/>
        </w:numPr>
      </w:pPr>
      <w:r>
        <w:t>the positive impact that group interaction and shared experiences can have on outcomes for children and young people</w:t>
      </w:r>
    </w:p>
    <w:p>
      <w:pPr>
        <w:numPr>
          <w:ilvl w:val="0"/>
          <w:numId w:val="2"/>
        </w:numPr>
      </w:pPr>
      <w:r>
        <w:t>how and where to access information and additional support for children and young people</w:t>
      </w:r>
    </w:p>
    <w:p>
      <w:pPr>
        <w:numPr>
          <w:ilvl w:val="0"/>
          <w:numId w:val="2"/>
        </w:numPr>
      </w:pPr>
      <w:r>
        <w:t>how to support neurodivergence and additional needs in childcare practice in group living</w:t>
      </w:r>
    </w:p>
    <w:p>
      <w:pPr>
        <w:numPr>
          <w:ilvl w:val="0"/>
          <w:numId w:val="2"/>
        </w:numPr>
      </w:pPr>
      <w:r>
        <w:t>the importance of stable relationships and the impact of uncertainty and change</w:t>
      </w:r>
    </w:p>
    <w:p>
      <w:pPr>
        <w:numPr>
          <w:ilvl w:val="0"/>
          <w:numId w:val="2"/>
        </w:numPr>
      </w:pPr>
      <w:r>
        <w:t>the influence of culture and background on childcare practice in group living</w:t>
      </w:r>
    </w:p>
    <w:p>
      <w:pPr>
        <w:numPr>
          <w:ilvl w:val="0"/>
          <w:numId w:val="2"/>
        </w:numPr>
      </w:pPr>
      <w:r>
        <w:t>how to work in partnership with children and young people and others to plan, monitor and evaluate outcomes</w:t>
      </w:r>
    </w:p>
    <w:p>
      <w:pPr>
        <w:numPr>
          <w:ilvl w:val="0"/>
          <w:numId w:val="2"/>
        </w:numPr>
      </w:pPr>
      <w:r>
        <w:t>the importance of dignity, kindness and compassion in childcare practice in group living</w:t>
      </w:r>
    </w:p>
    <w:p>
      <w:pPr>
        <w:numPr>
          <w:ilvl w:val="0"/>
          <w:numId w:val="2"/>
        </w:numPr>
      </w:pPr>
      <w:r>
        <w:t>group work methods and dynamics for supporting children and young people to develop and thrive </w:t>
      </w:r>
    </w:p>
    <w:p>
      <w:pPr>
        <w:numPr>
          <w:ilvl w:val="0"/>
          <w:numId w:val="2"/>
        </w:numPr>
      </w:pPr>
      <w:r>
        <w:t>how to build the right level of support where it is needed</w:t>
      </w:r>
    </w:p>
    <w:p>
      <w:pPr>
        <w:numPr>
          <w:ilvl w:val="0"/>
          <w:numId w:val="2"/>
        </w:numPr>
      </w:pPr>
      <w:r>
        <w:t>factors that support children and young people to thrive and reach their full potential in group living</w:t>
      </w:r>
    </w:p>
    <w:p>
      <w:pPr>
        <w:numPr>
          <w:ilvl w:val="0"/>
          <w:numId w:val="2"/>
        </w:numPr>
      </w:pPr>
      <w:r>
        <w:t>how to respond to issues and concerns in group living</w:t>
      </w:r>
    </w:p>
    <w:p>
      <w:pPr>
        <w:numPr>
          <w:ilvl w:val="0"/>
          <w:numId w:val="2"/>
        </w:numPr>
      </w:pPr>
      <w:r>
        <w:t>how to work in partnership with others to promote childcare practice in group living </w:t>
      </w:r>
    </w:p>
    <w:p>
      <w:pPr>
        <w:numPr>
          <w:ilvl w:val="0"/>
          <w:numId w:val="2"/>
        </w:numPr>
      </w:pPr>
      <w:r>
        <w:t>how to use evidence to demonstrate progress and evaluate outcomes</w:t>
      </w:r>
    </w:p>
    <w:p>
      <w:pPr>
        <w:numPr>
          <w:ilvl w:val="0"/>
          <w:numId w:val="2"/>
        </w:numPr>
      </w:pPr>
      <w:r>
        <w:t>how services, relationships and group living work together to provide opportunities for growth</w:t>
      </w:r>
    </w:p>
    <w:p>
      <w:pPr>
        <w:numPr>
          <w:ilvl w:val="0"/>
          <w:numId w:val="2"/>
        </w:numPr>
      </w:pPr>
      <w:r>
        <w:t>how to use digital tools and devices when promoting childcare practice in group living</w:t>
      </w:r>
    </w:p>
    <w:p>
      <w:pPr>
        <w:numPr>
          <w:ilvl w:val="0"/>
          <w:numId w:val="2"/>
        </w:numPr>
      </w:pPr>
      <w:r>
        <w:t>the records and reports required for promoting childcare practice in group living</w:t>
      </w:r>
    </w:p>
    <w:p>
      <w:pPr>
        <w:numPr>
          <w:ilvl w:val="0"/>
          <w:numId w:val="2"/>
        </w:numPr>
      </w:pPr>
      <w:r>
        <w:t>theories relevant to promoting childcare practice in group living</w:t>
      </w:r>
    </w:p>
    <w:p>
      <w:pPr>
        <w:numPr>
          <w:ilvl w:val="0"/>
          <w:numId w:val="2"/>
        </w:numPr>
      </w:pPr>
      <w:r>
        <w:t>the relevant legal requirements, standards of practice, frameworks and guidance for promoting childcare practice in group living</w:t>
      </w:r>
    </w:p>
    <w:p>
      <w:pPr>
        <w:numPr>
          <w:ilvl w:val="0"/>
          <w:numId w:val="2"/>
        </w:numPr>
      </w:pPr>
      <w:r>
        <w:t>the workplace requirements on equality, diversity, inclusion, and rights when promoting childcare practice in group living</w:t>
      </w:r>
    </w:p>
    <w:p>
      <w:pPr>
        <w:numPr>
          <w:ilvl w:val="0"/>
          <w:numId w:val="2"/>
        </w:numPr>
      </w:pPr>
      <w:r>
        <w:t>how your personal experiences and unconscious bias may impact when promoting childcare practice in group living, and how to address this</w:t>
      </w:r>
    </w:p>
    <w:p>
      <w:pPr>
        <w:numPr>
          <w:ilvl w:val="0"/>
          <w:numId w:val="2"/>
        </w:numPr>
      </w:pPr>
      <w:r>
        <w:t>the role of supervision, reflective practice and learning and development when promoting childcare practice in group living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HSCCLD369</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Group living,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0A48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5237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9e326f520948e4" /><Relationship Type="http://schemas.openxmlformats.org/officeDocument/2006/relationships/numbering" Target="/word/numbering.xml" Id="Rcb2df91ad4ff4664" /><Relationship Type="http://schemas.openxmlformats.org/officeDocument/2006/relationships/settings" Target="/word/settings.xml" Id="R7bc0c22867ca4a5a" /><Relationship Type="http://schemas.openxmlformats.org/officeDocument/2006/relationships/image" Target="/word/media/9a2f84ba-8414-4132-b121-e378542ab494.png" Id="Re28cb793a84f4b78" /></Relationships>
</file>