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c53bf49ffa46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HSCCLD355</w:t>
            </w:r>
            <w:r>
              <w:rPr>
                <w:b/>
              </w:rPr>
              <w:br/>
            </w:r>
            <w:r>
              <w:rPr>
                <w:b/>
              </w:rPr>
              <w:t>Promote Play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245de3ce3347f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play. You are required to observe and assess how play supports all aspects of children’s development, including physical, emotional, social, and cognitive growth. You must create inclusive, stimulating play environments, respond to children’s play cues, and balance child-led and adult-led play. You will be expected to reflect on your practice, collaborate with families and others, and engage in continuous professional development to enhance opportunities for play for all children.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plan and implement play that supports all aspects of the development of children</w:t>
      </w:r>
    </w:p>
    <w:p>
      <w:pPr>
        <w:numPr>
          <w:ilvl w:val="0"/>
          <w:numId w:val="1"/>
        </w:numPr>
      </w:pPr>
      <w:r>
        <w:t>create a safe and stimulating environment where play spaces, experiences, and interactions are inclusive and meet the diverse needs of all children</w:t>
      </w:r>
    </w:p>
    <w:p>
      <w:pPr>
        <w:numPr>
          <w:ilvl w:val="0"/>
          <w:numId w:val="1"/>
        </w:numPr>
      </w:pPr>
      <w:r>
        <w:t>provide play experiences that encourage children to explore and connect with the natural environment</w:t>
      </w:r>
    </w:p>
    <w:p>
      <w:pPr>
        <w:numPr>
          <w:ilvl w:val="0"/>
          <w:numId w:val="1"/>
        </w:numPr>
      </w:pPr>
      <w:r>
        <w:t>incorporate sustainable practices into play settings</w:t>
      </w:r>
    </w:p>
    <w:p>
      <w:pPr>
        <w:numPr>
          <w:ilvl w:val="0"/>
          <w:numId w:val="1"/>
        </w:numPr>
      </w:pPr>
      <w:r>
        <w:t>facilitate a balance of child-led and adult-led play opportunities</w:t>
      </w:r>
    </w:p>
    <w:p>
      <w:pPr>
        <w:numPr>
          <w:ilvl w:val="0"/>
          <w:numId w:val="1"/>
        </w:numPr>
      </w:pPr>
      <w:r>
        <w:t>implement strategies to support children with additional needs in play activities</w:t>
      </w:r>
    </w:p>
    <w:p>
      <w:pPr>
        <w:numPr>
          <w:ilvl w:val="0"/>
          <w:numId w:val="1"/>
        </w:numPr>
      </w:pPr>
      <w:r>
        <w:t>foster a culture of curiosity, creativity, and enquiry through thoughtfully designed play spaces and resources</w:t>
      </w:r>
    </w:p>
    <w:p>
      <w:pPr>
        <w:numPr>
          <w:ilvl w:val="0"/>
          <w:numId w:val="1"/>
        </w:numPr>
      </w:pPr>
      <w:r>
        <w:t>use digital tools and devices to facilitate the play experiences of children</w:t>
      </w:r>
    </w:p>
    <w:p>
      <w:pPr>
        <w:numPr>
          <w:ilvl w:val="0"/>
          <w:numId w:val="1"/>
        </w:numPr>
      </w:pPr>
      <w:r>
        <w:t>observe and respond to the play cues of children, extending their learning and development through appropriate interventions</w:t>
      </w:r>
    </w:p>
    <w:p>
      <w:pPr>
        <w:numPr>
          <w:ilvl w:val="0"/>
          <w:numId w:val="1"/>
        </w:numPr>
      </w:pPr>
      <w:r>
        <w:t>encourage and support children to make choices and lead their own play </w:t>
      </w:r>
    </w:p>
    <w:p>
      <w:pPr>
        <w:numPr>
          <w:ilvl w:val="0"/>
          <w:numId w:val="1"/>
        </w:numPr>
      </w:pPr>
      <w:r>
        <w:t>support children to assess risks to themselves and others during play</w:t>
      </w:r>
    </w:p>
    <w:p>
      <w:pPr>
        <w:numPr>
          <w:ilvl w:val="0"/>
          <w:numId w:val="1"/>
        </w:numPr>
      </w:pPr>
      <w:r>
        <w:t>follow procedures for risk assessment and health and safety without limiting opportunities for play and development</w:t>
      </w:r>
    </w:p>
    <w:p>
      <w:pPr>
        <w:numPr>
          <w:ilvl w:val="0"/>
          <w:numId w:val="1"/>
        </w:numPr>
      </w:pPr>
      <w:r>
        <w:t>reflect on the play preferences of children and adjust the environment to enhance their experiences</w:t>
      </w:r>
    </w:p>
    <w:p>
      <w:pPr>
        <w:numPr>
          <w:ilvl w:val="0"/>
          <w:numId w:val="1"/>
        </w:numPr>
      </w:pPr>
      <w:r>
        <w:t>collaborate with families to understand play patterns and preferences of children and how they can support play at home</w:t>
      </w:r>
    </w:p>
    <w:p>
      <w:pPr>
        <w:numPr>
          <w:ilvl w:val="0"/>
          <w:numId w:val="1"/>
        </w:numPr>
      </w:pPr>
      <w:r>
        <w:t>engage with community resources to enrich the play experiences of children</w:t>
      </w:r>
    </w:p>
    <w:p>
      <w:pPr>
        <w:numPr>
          <w:ilvl w:val="0"/>
          <w:numId w:val="1"/>
        </w:numPr>
      </w:pPr>
      <w:r>
        <w:t>build strong partnerships with others to support the play and development of children</w:t>
      </w:r>
    </w:p>
    <w:p>
      <w:pPr>
        <w:numPr>
          <w:ilvl w:val="0"/>
          <w:numId w:val="1"/>
        </w:numPr>
      </w:pPr>
      <w:r>
        <w:t>gather feedback about participation levels and environmental factors, to assess the effectiveness of play provision</w:t>
      </w:r>
    </w:p>
    <w:p>
      <w:pPr>
        <w:numPr>
          <w:ilvl w:val="0"/>
          <w:numId w:val="1"/>
        </w:numPr>
      </w:pPr>
      <w:r>
        <w:t>complete records and reports required for play provision</w:t>
      </w:r>
    </w:p>
    <w:p>
      <w:pPr>
        <w:numPr>
          <w:ilvl w:val="0"/>
          <w:numId w:val="1"/>
        </w:numPr>
      </w:pPr>
      <w:r>
        <w:t>reflect on how you carried out your roles and responsibilities to promote play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a child’s right to play</w:t>
      </w:r>
    </w:p>
    <w:p>
      <w:pPr>
        <w:numPr>
          <w:ilvl w:val="0"/>
          <w:numId w:val="2"/>
        </w:numPr>
      </w:pPr>
      <w:r>
        <w:t>the different types of play</w:t>
      </w:r>
    </w:p>
    <w:p>
      <w:pPr>
        <w:numPr>
          <w:ilvl w:val="0"/>
          <w:numId w:val="2"/>
        </w:numPr>
      </w:pPr>
      <w:r>
        <w:t>how play supports all aspects of the development of children</w:t>
      </w:r>
    </w:p>
    <w:p>
      <w:pPr>
        <w:numPr>
          <w:ilvl w:val="0"/>
          <w:numId w:val="2"/>
        </w:numPr>
      </w:pPr>
      <w:r>
        <w:t>how play supports emotional regulation and the wellbeing of children</w:t>
      </w:r>
    </w:p>
    <w:p>
      <w:pPr>
        <w:numPr>
          <w:ilvl w:val="0"/>
          <w:numId w:val="2"/>
        </w:numPr>
      </w:pPr>
      <w:r>
        <w:t>how play can be a source of joy and satisfaction</w:t>
      </w:r>
    </w:p>
    <w:p>
      <w:pPr>
        <w:numPr>
          <w:ilvl w:val="0"/>
          <w:numId w:val="2"/>
        </w:numPr>
      </w:pPr>
      <w:r>
        <w:t>the importance of balancing child-led and adult-led play </w:t>
      </w:r>
    </w:p>
    <w:p>
      <w:pPr>
        <w:numPr>
          <w:ilvl w:val="0"/>
          <w:numId w:val="2"/>
        </w:numPr>
      </w:pPr>
      <w:r>
        <w:t>how to observe and interpret play cues to extend the learning and development of children</w:t>
      </w:r>
    </w:p>
    <w:p>
      <w:pPr>
        <w:numPr>
          <w:ilvl w:val="0"/>
          <w:numId w:val="2"/>
        </w:numPr>
      </w:pPr>
      <w:r>
        <w:t>how to encourage and support children to make choices and lead their own play</w:t>
      </w:r>
    </w:p>
    <w:p>
      <w:pPr>
        <w:numPr>
          <w:ilvl w:val="0"/>
          <w:numId w:val="2"/>
        </w:numPr>
      </w:pPr>
      <w:r>
        <w:t>why children should have the opportunity to experience challenges and risks</w:t>
      </w:r>
    </w:p>
    <w:p>
      <w:pPr>
        <w:numPr>
          <w:ilvl w:val="0"/>
          <w:numId w:val="2"/>
        </w:numPr>
      </w:pPr>
      <w:r>
        <w:t>how to carry out risk assessments that balance reasonable precautions and provide opportunities for play and development  </w:t>
      </w:r>
    </w:p>
    <w:p>
      <w:pPr>
        <w:numPr>
          <w:ilvl w:val="0"/>
          <w:numId w:val="2"/>
        </w:numPr>
      </w:pPr>
      <w:r>
        <w:t>how equality, diversity, inclusion, and rights inform play and shape the design of inclusive play opportunities</w:t>
      </w:r>
    </w:p>
    <w:p>
      <w:pPr>
        <w:numPr>
          <w:ilvl w:val="0"/>
          <w:numId w:val="2"/>
        </w:numPr>
      </w:pPr>
      <w:r>
        <w:t>strategies to support children with neurodivergence and additional support needs to play</w:t>
      </w:r>
    </w:p>
    <w:p>
      <w:pPr>
        <w:numPr>
          <w:ilvl w:val="0"/>
          <w:numId w:val="2"/>
        </w:numPr>
      </w:pPr>
      <w:r>
        <w:t>how to design and create safe, inclusive, and stimulating play spaces and experiences that meet the diverse needs of children</w:t>
      </w:r>
    </w:p>
    <w:p>
      <w:pPr>
        <w:numPr>
          <w:ilvl w:val="0"/>
          <w:numId w:val="2"/>
        </w:numPr>
      </w:pPr>
      <w:r>
        <w:t>the importance of playfulness, kindness, and compassion in building positive relationships and fostering inclusive play environments</w:t>
      </w:r>
    </w:p>
    <w:p>
      <w:pPr>
        <w:numPr>
          <w:ilvl w:val="0"/>
          <w:numId w:val="2"/>
        </w:numPr>
      </w:pPr>
      <w:r>
        <w:t>the influence of culture and background on the play preferences, interactions, and engagement of children</w:t>
      </w:r>
    </w:p>
    <w:p>
      <w:pPr>
        <w:numPr>
          <w:ilvl w:val="0"/>
          <w:numId w:val="2"/>
        </w:numPr>
      </w:pPr>
      <w:r>
        <w:t>how to apply trauma informed principles to create safe, supportive, and nurturing play environments</w:t>
      </w:r>
    </w:p>
    <w:p>
      <w:pPr>
        <w:numPr>
          <w:ilvl w:val="0"/>
          <w:numId w:val="2"/>
        </w:numPr>
      </w:pPr>
      <w:r>
        <w:t>how to design play spaces and experiences that stimulate curiosity, creativity, and enquiry </w:t>
      </w:r>
    </w:p>
    <w:p>
      <w:pPr>
        <w:numPr>
          <w:ilvl w:val="0"/>
          <w:numId w:val="2"/>
        </w:numPr>
      </w:pPr>
      <w:r>
        <w:t>the importance of adapting play environments based on children’s preferences and evolving interests</w:t>
      </w:r>
    </w:p>
    <w:p>
      <w:pPr>
        <w:numPr>
          <w:ilvl w:val="0"/>
          <w:numId w:val="2"/>
        </w:numPr>
      </w:pPr>
      <w:r>
        <w:t>the benefits of outdoor and natural play in supporting wellbeing, learning, and connection to the environment</w:t>
      </w:r>
    </w:p>
    <w:p>
      <w:pPr>
        <w:numPr>
          <w:ilvl w:val="0"/>
          <w:numId w:val="2"/>
        </w:numPr>
      </w:pPr>
      <w:r>
        <w:t>how to integrate sustainable practices into play settings, reducing waste and promoting biodiversity</w:t>
      </w:r>
    </w:p>
    <w:p>
      <w:pPr>
        <w:numPr>
          <w:ilvl w:val="0"/>
          <w:numId w:val="2"/>
        </w:numPr>
      </w:pPr>
      <w:r>
        <w:t>the use of digital tools and devices in facilitating play, whilst ensuring they support rather than replace rich, real-world play experiences</w:t>
      </w:r>
    </w:p>
    <w:p>
      <w:pPr>
        <w:numPr>
          <w:ilvl w:val="0"/>
          <w:numId w:val="2"/>
        </w:numPr>
      </w:pPr>
      <w:r>
        <w:t>the transitions that children and young people may go through while playing </w:t>
      </w:r>
    </w:p>
    <w:p>
      <w:pPr>
        <w:numPr>
          <w:ilvl w:val="0"/>
          <w:numId w:val="2"/>
        </w:numPr>
      </w:pPr>
      <w:r>
        <w:t>the expected patterns of development from conception to 21 years</w:t>
      </w:r>
    </w:p>
    <w:p>
      <w:pPr>
        <w:numPr>
          <w:ilvl w:val="0"/>
          <w:numId w:val="2"/>
        </w:numPr>
      </w:pPr>
      <w:r>
        <w:t>factors affecting foetal growth and brain development</w:t>
      </w:r>
    </w:p>
    <w:p>
      <w:pPr>
        <w:numPr>
          <w:ilvl w:val="0"/>
          <w:numId w:val="2"/>
        </w:numPr>
      </w:pPr>
      <w:r>
        <w:t>how social, physical, and economic factors shape children’s opportunities to engage in meaningful play experiences</w:t>
      </w:r>
    </w:p>
    <w:p>
      <w:pPr>
        <w:numPr>
          <w:ilvl w:val="0"/>
          <w:numId w:val="2"/>
        </w:numPr>
      </w:pPr>
      <w:r>
        <w:t>ways to support families to understand and value play and recognise play patterns, preferences, and developmental progress of children</w:t>
      </w:r>
    </w:p>
    <w:p>
      <w:pPr>
        <w:numPr>
          <w:ilvl w:val="0"/>
          <w:numId w:val="2"/>
        </w:numPr>
      </w:pPr>
      <w:r>
        <w:t>how to analyse feedback to assess the effectiveness of play provision</w:t>
      </w:r>
    </w:p>
    <w:p>
      <w:pPr>
        <w:numPr>
          <w:ilvl w:val="0"/>
          <w:numId w:val="2"/>
        </w:numPr>
      </w:pPr>
      <w:r>
        <w:t>how to locate and engage with community resources to enhance the play experiences of children</w:t>
      </w:r>
    </w:p>
    <w:p>
      <w:pPr>
        <w:numPr>
          <w:ilvl w:val="0"/>
          <w:numId w:val="2"/>
        </w:numPr>
      </w:pPr>
      <w:r>
        <w:t>theories relevant to promoting play</w:t>
      </w:r>
    </w:p>
    <w:p>
      <w:pPr>
        <w:numPr>
          <w:ilvl w:val="0"/>
          <w:numId w:val="2"/>
        </w:numPr>
      </w:pPr>
      <w:r>
        <w:t>the relevant legal requirements, standards of practice, frameworks and guidance for promoting play </w:t>
      </w:r>
    </w:p>
    <w:p>
      <w:pPr>
        <w:numPr>
          <w:ilvl w:val="0"/>
          <w:numId w:val="2"/>
        </w:numPr>
      </w:pPr>
      <w:r>
        <w:t>how to work in partnership with others to promote play</w:t>
      </w:r>
    </w:p>
    <w:p>
      <w:pPr>
        <w:numPr>
          <w:ilvl w:val="0"/>
          <w:numId w:val="2"/>
        </w:numPr>
      </w:pPr>
      <w:r>
        <w:t>how your personal experiences and unconscious bias may impact when promoting play, and how to address this </w:t>
      </w:r>
    </w:p>
    <w:p>
      <w:pPr>
        <w:numPr>
          <w:ilvl w:val="0"/>
          <w:numId w:val="2"/>
        </w:numPr>
      </w:pPr>
      <w:r>
        <w:t>the role of supervision, reflective practice and learning and development in promoting play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HSCCLD355</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Promote play,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CDE6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58A8D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156f0ddef643b8" /><Relationship Type="http://schemas.openxmlformats.org/officeDocument/2006/relationships/numbering" Target="/word/numbering.xml" Id="R30565390df4646d0" /><Relationship Type="http://schemas.openxmlformats.org/officeDocument/2006/relationships/settings" Target="/word/settings.xml" Id="R2983debd31314fc9" /><Relationship Type="http://schemas.openxmlformats.org/officeDocument/2006/relationships/image" Target="/word/media/3c92034c-4fdf-4f59-9071-7475772a4955.png" Id="Rce245de3ce3347f1" /></Relationships>
</file>