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e1f953db16a447d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HSCCLD354</w:t>
            </w:r>
            <w:r>
              <w:rPr>
                <w:b/>
              </w:rPr>
              <w:br/>
            </w:r>
            <w:r>
              <w:rPr>
                <w:b/>
              </w:rPr>
              <w:t>Plan and organise environments for children, young people and families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19fac4651fa5434d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identifies the requirements when planning and organising environments for children, young people and families. This includes planning and providing a safe physical environment and personal care that is caring, nurturing and responsive to the needs of children and young people. It also includes organising space and resources to provide a stimulating environment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work in partnership with others to create and maintain safe and secure environments for children or young people and families</w:t>
      </w:r>
    </w:p>
    <w:p>
      <w:pPr>
        <w:numPr>
          <w:ilvl w:val="0"/>
          <w:numId w:val="1"/>
        </w:numPr>
      </w:pPr>
      <w:r>
        <w:t>follow risk assessments and health and safety procedures</w:t>
      </w:r>
    </w:p>
    <w:p>
      <w:pPr>
        <w:numPr>
          <w:ilvl w:val="0"/>
          <w:numId w:val="1"/>
        </w:numPr>
      </w:pPr>
      <w:r>
        <w:t>adapt environments to meet the preferences and needs of children or young people and families, promoting inclusion and accessibility </w:t>
      </w:r>
    </w:p>
    <w:p>
      <w:pPr>
        <w:numPr>
          <w:ilvl w:val="0"/>
          <w:numId w:val="1"/>
        </w:numPr>
      </w:pPr>
      <w:r>
        <w:t>promote and value diversity within environments and the range of experiences and interactions provided</w:t>
      </w:r>
    </w:p>
    <w:p>
      <w:pPr>
        <w:numPr>
          <w:ilvl w:val="0"/>
          <w:numId w:val="1"/>
        </w:numPr>
      </w:pPr>
      <w:r>
        <w:t>ensure physical environments support the planning for the play and holistic development of children or young people </w:t>
      </w:r>
    </w:p>
    <w:p>
      <w:pPr>
        <w:numPr>
          <w:ilvl w:val="0"/>
          <w:numId w:val="1"/>
        </w:numPr>
      </w:pPr>
      <w:r>
        <w:t>organise both visual and tactile displays to stimulate the curiosity and development of children or young people</w:t>
      </w:r>
    </w:p>
    <w:p>
      <w:pPr>
        <w:numPr>
          <w:ilvl w:val="0"/>
          <w:numId w:val="1"/>
        </w:numPr>
      </w:pPr>
      <w:r>
        <w:t>include natural, sustainable and open-ended materials in environments </w:t>
      </w:r>
    </w:p>
    <w:p>
      <w:pPr>
        <w:numPr>
          <w:ilvl w:val="0"/>
          <w:numId w:val="1"/>
        </w:numPr>
      </w:pPr>
      <w:r>
        <w:t>provide regular opportunities for outdoor play</w:t>
      </w:r>
    </w:p>
    <w:p>
      <w:pPr>
        <w:numPr>
          <w:ilvl w:val="0"/>
          <w:numId w:val="1"/>
        </w:numPr>
      </w:pPr>
      <w:r>
        <w:t>organise environments to provide opportunities for exercise and physical play</w:t>
      </w:r>
    </w:p>
    <w:p>
      <w:pPr>
        <w:numPr>
          <w:ilvl w:val="0"/>
          <w:numId w:val="1"/>
        </w:numPr>
      </w:pPr>
      <w:r>
        <w:t>organise and structure physical environments to maximise sensory experiences and play and learning opportunities of different types</w:t>
      </w:r>
    </w:p>
    <w:p>
      <w:pPr>
        <w:numPr>
          <w:ilvl w:val="0"/>
          <w:numId w:val="1"/>
        </w:numPr>
      </w:pPr>
      <w:r>
        <w:t>plan and organise accessible physical spaces to provide comfortable and stimulating environments for children or young people</w:t>
      </w:r>
    </w:p>
    <w:p>
      <w:pPr>
        <w:numPr>
          <w:ilvl w:val="0"/>
          <w:numId w:val="1"/>
        </w:numPr>
      </w:pPr>
      <w:r>
        <w:t>encourage children or young people and families to be actively involved in decisions about environments</w:t>
      </w:r>
    </w:p>
    <w:p>
      <w:pPr>
        <w:numPr>
          <w:ilvl w:val="0"/>
          <w:numId w:val="1"/>
        </w:numPr>
      </w:pPr>
      <w:r>
        <w:t>promote the use of digital tools and devices to support play and learning, ensuring digital resources support rather than replace rich, real-world play experiences</w:t>
      </w:r>
    </w:p>
    <w:p>
      <w:pPr>
        <w:numPr>
          <w:ilvl w:val="0"/>
          <w:numId w:val="1"/>
        </w:numPr>
      </w:pPr>
      <w:r>
        <w:t>provide quiet areas and privacy for children or young people and families </w:t>
      </w:r>
    </w:p>
    <w:p>
      <w:pPr>
        <w:numPr>
          <w:ilvl w:val="0"/>
          <w:numId w:val="1"/>
        </w:numPr>
      </w:pPr>
      <w:r>
        <w:t>encourage and acknowledge the cultural background of children or young people and families</w:t>
      </w:r>
    </w:p>
    <w:p>
      <w:pPr>
        <w:numPr>
          <w:ilvl w:val="0"/>
          <w:numId w:val="1"/>
        </w:numPr>
      </w:pPr>
      <w:r>
        <w:t>celebrate and acknowledge the efforts and achievements of children or young people, and be responsive to their emotions and experiences </w:t>
      </w:r>
    </w:p>
    <w:p>
      <w:pPr>
        <w:numPr>
          <w:ilvl w:val="0"/>
          <w:numId w:val="1"/>
        </w:numPr>
      </w:pPr>
      <w:r>
        <w:t>provide support for children or young people and families through transition processes </w:t>
      </w:r>
    </w:p>
    <w:p>
      <w:pPr>
        <w:numPr>
          <w:ilvl w:val="0"/>
          <w:numId w:val="1"/>
        </w:numPr>
      </w:pPr>
      <w:r>
        <w:t>implement flexible and sensitive arrangements for settling in transitions</w:t>
      </w:r>
    </w:p>
    <w:p>
      <w:pPr>
        <w:numPr>
          <w:ilvl w:val="0"/>
          <w:numId w:val="1"/>
        </w:numPr>
      </w:pPr>
      <w:r>
        <w:t>provide consistent care and stable environments for children or young people, in line with their developmental stage, preferences and needs</w:t>
      </w:r>
    </w:p>
    <w:p>
      <w:pPr>
        <w:numPr>
          <w:ilvl w:val="0"/>
          <w:numId w:val="1"/>
        </w:numPr>
      </w:pPr>
      <w:r>
        <w:t>communicate boundaries and limitations of behaviour using consistent language</w:t>
      </w:r>
    </w:p>
    <w:p>
      <w:pPr>
        <w:numPr>
          <w:ilvl w:val="0"/>
          <w:numId w:val="1"/>
        </w:numPr>
      </w:pPr>
      <w:r>
        <w:t>promote flexible routines to support the wellbeing of children or young people</w:t>
      </w:r>
    </w:p>
    <w:p>
      <w:pPr>
        <w:numPr>
          <w:ilvl w:val="0"/>
          <w:numId w:val="1"/>
        </w:numPr>
      </w:pPr>
      <w:r>
        <w:t>encourage children or young people to take responsibility for themselves and become more independent, according to their stage of development and needs</w:t>
      </w:r>
    </w:p>
    <w:p>
      <w:pPr>
        <w:numPr>
          <w:ilvl w:val="0"/>
          <w:numId w:val="1"/>
        </w:numPr>
      </w:pPr>
      <w:r>
        <w:t>model sustainable practices for children or young people to promote the impact of their actions on the environment</w:t>
      </w:r>
    </w:p>
    <w:p>
      <w:pPr>
        <w:numPr>
          <w:ilvl w:val="0"/>
          <w:numId w:val="1"/>
        </w:numPr>
      </w:pPr>
      <w:r>
        <w:t>provide reassurance and comfort to children or young people and families</w:t>
      </w:r>
    </w:p>
    <w:p>
      <w:pPr>
        <w:numPr>
          <w:ilvl w:val="0"/>
          <w:numId w:val="1"/>
        </w:numPr>
      </w:pPr>
      <w:r>
        <w:t>ensure that families and others receive information about the developmental progress of children or young people </w:t>
      </w:r>
    </w:p>
    <w:p>
      <w:pPr>
        <w:numPr>
          <w:ilvl w:val="0"/>
          <w:numId w:val="1"/>
        </w:numPr>
      </w:pPr>
      <w:r>
        <w:t>work in partnership with children or young people and families to identify specific care needs </w:t>
      </w:r>
    </w:p>
    <w:p>
      <w:pPr>
        <w:numPr>
          <w:ilvl w:val="0"/>
          <w:numId w:val="1"/>
        </w:numPr>
      </w:pPr>
      <w:r>
        <w:t>ensure the physical and personal care needs of children or young people are met with consideration to family preferences and cultural and spiritual practices</w:t>
      </w:r>
    </w:p>
    <w:p>
      <w:pPr>
        <w:numPr>
          <w:ilvl w:val="0"/>
          <w:numId w:val="1"/>
        </w:numPr>
      </w:pPr>
      <w:r>
        <w:t>ensure the nutritional needs of children or young people are met with consideration to family preferences and cultural and spiritual practices</w:t>
      </w:r>
    </w:p>
    <w:p>
      <w:pPr>
        <w:numPr>
          <w:ilvl w:val="0"/>
          <w:numId w:val="1"/>
        </w:numPr>
      </w:pPr>
      <w:r>
        <w:t>ensure infection prevention and control measures are used when handling and storing food, and disposing of waste</w:t>
      </w:r>
    </w:p>
    <w:p>
      <w:pPr>
        <w:numPr>
          <w:ilvl w:val="0"/>
          <w:numId w:val="1"/>
        </w:numPr>
      </w:pPr>
      <w:r>
        <w:t>complete records and reports required for planning and organising the environment for children or young people and families </w:t>
      </w:r>
    </w:p>
    <w:p>
      <w:pPr>
        <w:numPr>
          <w:ilvl w:val="0"/>
          <w:numId w:val="1"/>
        </w:numPr>
      </w:pPr>
      <w:r>
        <w:t>reflect on how you carried out your roles and responsibilities when planning and organising environments for children or young people and families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how to ensure information about environments are accessible to children and young people and others</w:t>
      </w:r>
    </w:p>
    <w:p>
      <w:pPr>
        <w:numPr>
          <w:ilvl w:val="0"/>
          <w:numId w:val="2"/>
        </w:numPr>
      </w:pPr>
      <w:r>
        <w:t>the influence of culture and background on how you plan and organise environments for children and young people and families </w:t>
      </w:r>
    </w:p>
    <w:p>
      <w:pPr>
        <w:numPr>
          <w:ilvl w:val="0"/>
          <w:numId w:val="2"/>
        </w:numPr>
      </w:pPr>
      <w:r>
        <w:t>the importance of dignity, kindness, and compassion in planning and organising environments for children and young people and families</w:t>
      </w:r>
    </w:p>
    <w:p>
      <w:pPr>
        <w:numPr>
          <w:ilvl w:val="0"/>
          <w:numId w:val="2"/>
        </w:numPr>
      </w:pPr>
      <w:r>
        <w:t>how to plan and organise environments in a way that supports emotional regulation</w:t>
      </w:r>
    </w:p>
    <w:p>
      <w:pPr>
        <w:numPr>
          <w:ilvl w:val="0"/>
          <w:numId w:val="2"/>
        </w:numPr>
      </w:pPr>
      <w:r>
        <w:t>how to support the transitions that children and young people may go through</w:t>
      </w:r>
    </w:p>
    <w:p>
      <w:pPr>
        <w:numPr>
          <w:ilvl w:val="0"/>
          <w:numId w:val="2"/>
        </w:numPr>
      </w:pPr>
      <w:r>
        <w:t>ways to provide warm, safe, secure, and encouraging environments for children and young people in partnership with families</w:t>
      </w:r>
    </w:p>
    <w:p>
      <w:pPr>
        <w:numPr>
          <w:ilvl w:val="0"/>
          <w:numId w:val="2"/>
        </w:numPr>
      </w:pPr>
      <w:r>
        <w:t>how to adapt environments to ensure children and young people can participate equally</w:t>
      </w:r>
    </w:p>
    <w:p>
      <w:pPr>
        <w:numPr>
          <w:ilvl w:val="0"/>
          <w:numId w:val="2"/>
        </w:numPr>
      </w:pPr>
      <w:r>
        <w:t>how to develop consistent, caring, and nurturing relationships with children and young people</w:t>
      </w:r>
    </w:p>
    <w:p>
      <w:pPr>
        <w:numPr>
          <w:ilvl w:val="0"/>
          <w:numId w:val="2"/>
        </w:numPr>
      </w:pPr>
      <w:r>
        <w:t>how to apply trauma informed principles to plan and organise environments for children and young people and families</w:t>
      </w:r>
    </w:p>
    <w:p>
      <w:pPr>
        <w:numPr>
          <w:ilvl w:val="0"/>
          <w:numId w:val="2"/>
        </w:numPr>
      </w:pPr>
      <w:r>
        <w:t>the role of play in supporting holistic development </w:t>
      </w:r>
    </w:p>
    <w:p>
      <w:pPr>
        <w:numPr>
          <w:ilvl w:val="0"/>
          <w:numId w:val="2"/>
        </w:numPr>
      </w:pPr>
      <w:r>
        <w:t>how to promote emotional wellbeing, confidence, and resilience of children and young people</w:t>
      </w:r>
    </w:p>
    <w:p>
      <w:pPr>
        <w:numPr>
          <w:ilvl w:val="0"/>
          <w:numId w:val="2"/>
        </w:numPr>
      </w:pPr>
      <w:r>
        <w:t>how to recognise behaviour as a form of communication</w:t>
      </w:r>
    </w:p>
    <w:p>
      <w:pPr>
        <w:numPr>
          <w:ilvl w:val="0"/>
          <w:numId w:val="2"/>
        </w:numPr>
      </w:pPr>
      <w:r>
        <w:t>the importance of being realistic, consistent, and supportive in your responses to the behaviour of children and young people</w:t>
      </w:r>
    </w:p>
    <w:p>
      <w:pPr>
        <w:numPr>
          <w:ilvl w:val="0"/>
          <w:numId w:val="2"/>
        </w:numPr>
      </w:pPr>
      <w:r>
        <w:t>how to give meaningful encouragement and celebrate the achievements of children and young people</w:t>
      </w:r>
    </w:p>
    <w:p>
      <w:pPr>
        <w:numPr>
          <w:ilvl w:val="0"/>
          <w:numId w:val="2"/>
        </w:numPr>
      </w:pPr>
      <w:r>
        <w:t>how to encourage children and young people to ask questions and make informed choices about issues that affect them </w:t>
      </w:r>
    </w:p>
    <w:p>
      <w:pPr>
        <w:numPr>
          <w:ilvl w:val="0"/>
          <w:numId w:val="2"/>
        </w:numPr>
      </w:pPr>
      <w:r>
        <w:t>how to respond to conflict that may arise between children and young people and others </w:t>
      </w:r>
    </w:p>
    <w:p>
      <w:pPr>
        <w:numPr>
          <w:ilvl w:val="0"/>
          <w:numId w:val="2"/>
        </w:numPr>
      </w:pPr>
      <w:r>
        <w:t>the workplace procedures for observation and assessment and how these link to curriculum or development frameworks</w:t>
      </w:r>
    </w:p>
    <w:p>
      <w:pPr>
        <w:numPr>
          <w:ilvl w:val="0"/>
          <w:numId w:val="2"/>
        </w:numPr>
      </w:pPr>
      <w:r>
        <w:t>the importance of working in partnership with children and young people to plan environments</w:t>
      </w:r>
    </w:p>
    <w:p>
      <w:pPr>
        <w:numPr>
          <w:ilvl w:val="0"/>
          <w:numId w:val="2"/>
        </w:numPr>
      </w:pPr>
      <w:r>
        <w:t>how to plan spaces, experiences and interactions for development and learning </w:t>
      </w:r>
    </w:p>
    <w:p>
      <w:pPr>
        <w:numPr>
          <w:ilvl w:val="0"/>
          <w:numId w:val="2"/>
        </w:numPr>
      </w:pPr>
      <w:r>
        <w:t>how to source and use materials and equipment that promote play and development </w:t>
      </w:r>
    </w:p>
    <w:p>
      <w:pPr>
        <w:numPr>
          <w:ilvl w:val="0"/>
          <w:numId w:val="2"/>
        </w:numPr>
      </w:pPr>
      <w:r>
        <w:t>how to use digital tools and devices in environments to meet the needs of children and young people and families</w:t>
      </w:r>
    </w:p>
    <w:p>
      <w:pPr>
        <w:numPr>
          <w:ilvl w:val="0"/>
          <w:numId w:val="2"/>
        </w:numPr>
      </w:pPr>
      <w:r>
        <w:t>the principles of sustainability and how to integrate them into daily practices within the workplace</w:t>
      </w:r>
    </w:p>
    <w:p>
      <w:pPr>
        <w:numPr>
          <w:ilvl w:val="0"/>
          <w:numId w:val="2"/>
        </w:numPr>
      </w:pPr>
      <w:r>
        <w:t>the role of risk assessments and risk management when planning and organising environments</w:t>
      </w:r>
    </w:p>
    <w:p>
      <w:pPr>
        <w:numPr>
          <w:ilvl w:val="0"/>
          <w:numId w:val="2"/>
        </w:numPr>
      </w:pPr>
      <w:r>
        <w:t>how to provide safe environments that encourage positive risk taking</w:t>
      </w:r>
    </w:p>
    <w:p>
      <w:pPr>
        <w:numPr>
          <w:ilvl w:val="0"/>
          <w:numId w:val="2"/>
        </w:numPr>
      </w:pPr>
      <w:r>
        <w:t>how to safely handle and dispose of waste</w:t>
      </w:r>
    </w:p>
    <w:p>
      <w:pPr>
        <w:numPr>
          <w:ilvl w:val="0"/>
          <w:numId w:val="2"/>
        </w:numPr>
      </w:pPr>
      <w:r>
        <w:t>how to carry out effective hand hygiene and the importance of using personal protective equipment </w:t>
      </w:r>
    </w:p>
    <w:p>
      <w:pPr>
        <w:numPr>
          <w:ilvl w:val="0"/>
          <w:numId w:val="2"/>
        </w:numPr>
      </w:pPr>
      <w:r>
        <w:t>the records and reports required for planning and organising environments for children and young people and families  </w:t>
      </w:r>
    </w:p>
    <w:p>
      <w:pPr>
        <w:numPr>
          <w:ilvl w:val="0"/>
          <w:numId w:val="2"/>
        </w:numPr>
      </w:pPr>
      <w:r>
        <w:t>theories relevant to planning and organising environments for children and young people and families</w:t>
      </w:r>
    </w:p>
    <w:p>
      <w:pPr>
        <w:numPr>
          <w:ilvl w:val="0"/>
          <w:numId w:val="2"/>
        </w:numPr>
      </w:pPr>
      <w:r>
        <w:t>the relevant legal requirements, standards of practice, frameworks and guidance for planning and organising environments for children and young people and families</w:t>
      </w:r>
    </w:p>
    <w:p>
      <w:pPr>
        <w:numPr>
          <w:ilvl w:val="0"/>
          <w:numId w:val="2"/>
        </w:numPr>
      </w:pPr>
      <w:r>
        <w:t>the workplace requirements on equality, diversity, inclusion, and rights when planning and organising environments for children and young people and families</w:t>
      </w:r>
    </w:p>
    <w:p>
      <w:pPr>
        <w:numPr>
          <w:ilvl w:val="0"/>
          <w:numId w:val="2"/>
        </w:numPr>
      </w:pPr>
      <w:r>
        <w:t>how your personal experiences and unconscious bias may impact when planning and organising environments for children and young people and families, and how to address this</w:t>
      </w:r>
    </w:p>
    <w:p>
      <w:pPr>
        <w:numPr>
          <w:ilvl w:val="0"/>
          <w:numId w:val="2"/>
        </w:numPr>
      </w:pPr>
      <w:r>
        <w:t>the role of supervision, reflective practice and learning and development in planning and organising environments for children and young people and families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Glossary</w:t>
      </w:r>
      <w:r>
        <w:rPr>
          <w:lang w:val="en-GB"/>
          <w:b/>
        </w:rPr>
        <w:br/>
      </w:r>
    </w:p>
    <w:p>
      <w:pPr/>
      <w:r>
        <w:rPr>
          <w:lang w:val="en-GB"/>
        </w:rPr>
        <w:t>The glossary for this National Occupational Standard is available on the Skills for Care and Development website.</w:t>
      </w: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Skills for Care &amp; Development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31 Jan 2026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31 Jan 2031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Skills for Care &amp; Development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HSCCLD354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Social Care and Childrens Care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Health and Social Care &amp; Childcare Learning and Development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Plan and organise environments, Health and Social Care &amp; Children’s Care Learning and Development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6B902C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632FDD89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70d9a251aa884d2a" /><Relationship Type="http://schemas.openxmlformats.org/officeDocument/2006/relationships/numbering" Target="/word/numbering.xml" Id="Rabbe5f18f60445bb" /><Relationship Type="http://schemas.openxmlformats.org/officeDocument/2006/relationships/settings" Target="/word/settings.xml" Id="R694494adfb674f35" /><Relationship Type="http://schemas.openxmlformats.org/officeDocument/2006/relationships/image" Target="/word/media/7fd753e6-cb05-44af-b0e1-1ad99d8026d2.png" Id="R19fac4651fa5434d" /></Relationships>
</file>