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32b16f3f642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HSCCLD323</w:t>
            </w:r>
            <w:r>
              <w:rPr>
                <w:b/>
              </w:rPr>
              <w:br/>
            </w:r>
            <w:r>
              <w:rPr>
                <w:b/>
              </w:rPr>
              <w:t>Promote access to independent representation and advocacy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1bf5d83bbc41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to support individuals to access independent representation or a range of advocacy services to help present their needs and preferences. This includes supporting individuals to identify outcomes and to evaluate the support they have received.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 and others in supporting individuals to access independent representation and advocacy </w:t>
      </w:r>
    </w:p>
    <w:p>
      <w:pPr>
        <w:numPr>
          <w:ilvl w:val="0"/>
          <w:numId w:val="1"/>
        </w:numPr>
      </w:pPr>
      <w:r>
        <w:t>support individuals to identify their preferences and needs that can be represented by independent representatives or advocacy services </w:t>
      </w:r>
    </w:p>
    <w:p>
      <w:pPr>
        <w:numPr>
          <w:ilvl w:val="0"/>
          <w:numId w:val="1"/>
        </w:numPr>
      </w:pPr>
      <w:r>
        <w:t>work in partnership with individuals to review the purpose and range of support that can be provided by independent representatives or advocacy services </w:t>
      </w:r>
    </w:p>
    <w:p>
      <w:pPr>
        <w:numPr>
          <w:ilvl w:val="0"/>
          <w:numId w:val="1"/>
        </w:numPr>
      </w:pPr>
      <w:r>
        <w:t>support individuals to identify the benefits of engaging with independent representatives or advocacy services </w:t>
      </w:r>
    </w:p>
    <w:p>
      <w:pPr>
        <w:numPr>
          <w:ilvl w:val="0"/>
          <w:numId w:val="1"/>
        </w:numPr>
      </w:pPr>
      <w:r>
        <w:t>discuss and review the procedures and practices involved in accessing and engaging with independent representatives or advocacy services </w:t>
      </w:r>
    </w:p>
    <w:p>
      <w:pPr>
        <w:numPr>
          <w:ilvl w:val="0"/>
          <w:numId w:val="1"/>
        </w:numPr>
      </w:pPr>
      <w:r>
        <w:t>support individuals to make informed choices about the type of service they want to use </w:t>
      </w:r>
    </w:p>
    <w:p>
      <w:pPr>
        <w:numPr>
          <w:ilvl w:val="0"/>
          <w:numId w:val="1"/>
        </w:numPr>
      </w:pPr>
      <w:r>
        <w:t>work in partnership with individuals to consider potential conflicts of interest or challenges with the service they want to use</w:t>
      </w:r>
    </w:p>
    <w:p>
      <w:pPr>
        <w:numPr>
          <w:ilvl w:val="0"/>
          <w:numId w:val="1"/>
        </w:numPr>
      </w:pPr>
      <w:r>
        <w:t>empower individuals to approach potential services to find suitable representation and to select services that meets their preferences and needs </w:t>
      </w:r>
    </w:p>
    <w:p>
      <w:pPr>
        <w:numPr>
          <w:ilvl w:val="0"/>
          <w:numId w:val="1"/>
        </w:numPr>
      </w:pPr>
      <w:r>
        <w:t>prepare information to present the preferences and needs of individuals to selected services</w:t>
      </w:r>
    </w:p>
    <w:p>
      <w:pPr>
        <w:numPr>
          <w:ilvl w:val="0"/>
          <w:numId w:val="1"/>
        </w:numPr>
      </w:pPr>
      <w:r>
        <w:t>encourage and support the independence of individuals to use selected services</w:t>
      </w:r>
    </w:p>
    <w:p>
      <w:pPr>
        <w:numPr>
          <w:ilvl w:val="0"/>
          <w:numId w:val="1"/>
        </w:numPr>
      </w:pPr>
      <w:r>
        <w:t>work in partnership with individuals to feedback on how services met their preferences and needs, identifying and addressing any changes required</w:t>
      </w:r>
    </w:p>
    <w:p>
      <w:pPr>
        <w:numPr>
          <w:ilvl w:val="0"/>
          <w:numId w:val="1"/>
        </w:numPr>
      </w:pPr>
      <w:r>
        <w:t>complete records and reports required to promote access to independent representation or advocacy services</w:t>
      </w:r>
    </w:p>
    <w:p>
      <w:pPr>
        <w:numPr>
          <w:ilvl w:val="0"/>
          <w:numId w:val="1"/>
        </w:numPr>
      </w:pPr>
      <w:r>
        <w:t>reflect on how you carried out your roles and responsibilities to promote access to independent representation and advocacy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individual’s right to choose, use and refuse independent representation or advocacy services </w:t>
      </w:r>
    </w:p>
    <w:p>
      <w:pPr>
        <w:numPr>
          <w:ilvl w:val="0"/>
          <w:numId w:val="2"/>
        </w:numPr>
      </w:pPr>
      <w:r>
        <w:t>how to access and evaluate information to assist individuals in selecting independent representation or advocacy services</w:t>
      </w:r>
    </w:p>
    <w:p>
      <w:pPr>
        <w:numPr>
          <w:ilvl w:val="0"/>
          <w:numId w:val="2"/>
        </w:numPr>
      </w:pPr>
      <w:r>
        <w:t>the roles and limits of independent representation or advocacy services</w:t>
      </w:r>
    </w:p>
    <w:p>
      <w:pPr>
        <w:numPr>
          <w:ilvl w:val="0"/>
          <w:numId w:val="2"/>
        </w:numPr>
      </w:pPr>
      <w:r>
        <w:t>the importance of dignity, kindness, and compassion in supporting individuals when using independent representation or advocacy services</w:t>
      </w:r>
    </w:p>
    <w:p>
      <w:pPr>
        <w:numPr>
          <w:ilvl w:val="0"/>
          <w:numId w:val="2"/>
        </w:numPr>
      </w:pPr>
      <w:r>
        <w:t>factors that impact individual’s ability to represent their own views, preferences and needs, and the role of independent representation or advocacy services in supporting </w:t>
      </w:r>
    </w:p>
    <w:p>
      <w:pPr>
        <w:numPr>
          <w:ilvl w:val="0"/>
          <w:numId w:val="2"/>
        </w:numPr>
      </w:pPr>
      <w:r>
        <w:t>how to apply trauma informed principles to support individuals with independent representation or advocacy services</w:t>
      </w:r>
    </w:p>
    <w:p>
      <w:pPr>
        <w:numPr>
          <w:ilvl w:val="0"/>
          <w:numId w:val="2"/>
        </w:numPr>
      </w:pPr>
      <w:r>
        <w:t>the influence of culture and background on independent representation or advocacy services individual's request</w:t>
      </w:r>
    </w:p>
    <w:p>
      <w:pPr>
        <w:numPr>
          <w:ilvl w:val="0"/>
          <w:numId w:val="2"/>
        </w:numPr>
      </w:pPr>
      <w:r>
        <w:t>the influence of neurodivergence and additional needs on independent representation and advocacy services required</w:t>
      </w:r>
    </w:p>
    <w:p>
      <w:pPr>
        <w:numPr>
          <w:ilvl w:val="0"/>
          <w:numId w:val="2"/>
        </w:numPr>
      </w:pPr>
      <w:r>
        <w:t>the ways independent representation and advocacy services can support individual’s independence </w:t>
      </w:r>
    </w:p>
    <w:p>
      <w:pPr>
        <w:numPr>
          <w:ilvl w:val="0"/>
          <w:numId w:val="2"/>
        </w:numPr>
      </w:pPr>
      <w:r>
        <w:t>ways to support individuals to assess if they require independent representation or advocacy </w:t>
      </w:r>
    </w:p>
    <w:p>
      <w:pPr>
        <w:numPr>
          <w:ilvl w:val="0"/>
          <w:numId w:val="2"/>
        </w:numPr>
      </w:pPr>
      <w:r>
        <w:t>how to support individuals to make informed choices about the most suitable support and service for them </w:t>
      </w:r>
    </w:p>
    <w:p>
      <w:pPr>
        <w:numPr>
          <w:ilvl w:val="0"/>
          <w:numId w:val="2"/>
        </w:numPr>
      </w:pPr>
      <w:r>
        <w:t>how to support emotional regulation when working with independent representation or advocacy</w:t>
      </w:r>
    </w:p>
    <w:p>
      <w:pPr>
        <w:numPr>
          <w:ilvl w:val="0"/>
          <w:numId w:val="2"/>
        </w:numPr>
      </w:pPr>
      <w:r>
        <w:t>ways to empower individuals to feedback on how services have met their preferences and needs</w:t>
      </w:r>
    </w:p>
    <w:p>
      <w:pPr>
        <w:numPr>
          <w:ilvl w:val="0"/>
          <w:numId w:val="2"/>
        </w:numPr>
      </w:pPr>
      <w:r>
        <w:t>how to respond to issues or concerns when promoting access to independent representation or advocacy</w:t>
      </w:r>
    </w:p>
    <w:p>
      <w:pPr>
        <w:numPr>
          <w:ilvl w:val="0"/>
          <w:numId w:val="2"/>
        </w:numPr>
      </w:pPr>
      <w:r>
        <w:t>the records and reports required for promoting access to independent representation or advocacy</w:t>
      </w:r>
    </w:p>
    <w:p>
      <w:pPr>
        <w:numPr>
          <w:ilvl w:val="0"/>
          <w:numId w:val="2"/>
        </w:numPr>
      </w:pPr>
      <w:r>
        <w:t>theories relevant to promoting access to independent representation or advocacy 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access to independent representation or advocacy 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access to independent representation or advocacy</w:t>
      </w:r>
    </w:p>
    <w:p>
      <w:pPr>
        <w:numPr>
          <w:ilvl w:val="0"/>
          <w:numId w:val="2"/>
        </w:numPr>
      </w:pPr>
      <w:r>
        <w:t>how to work in partnership with others when promoting access to independent representation or advocacy</w:t>
      </w:r>
    </w:p>
    <w:p>
      <w:pPr>
        <w:numPr>
          <w:ilvl w:val="0"/>
          <w:numId w:val="2"/>
        </w:numPr>
      </w:pPr>
      <w:r>
        <w:t>how your personal experiences and unconscious bias may impact when promoting access to independent representation or advocacy,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promoting access to independent representation or advocacy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Independent representation and advocacy,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B48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5B9C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db64b2cd8849ae" /><Relationship Type="http://schemas.openxmlformats.org/officeDocument/2006/relationships/numbering" Target="/word/numbering.xml" Id="R81dd0bac00584f96" /><Relationship Type="http://schemas.openxmlformats.org/officeDocument/2006/relationships/settings" Target="/word/settings.xml" Id="R1e62b5b20ddf4e7f" /><Relationship Type="http://schemas.openxmlformats.org/officeDocument/2006/relationships/image" Target="/word/media/2a722b56-e39d-4332-bf10-b7b3334538fa.png" Id="R4b1bf5d83bbc41ca" /></Relationships>
</file>