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0f9502f3d44e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HSCCLD319</w:t>
            </w:r>
            <w:r>
              <w:rPr>
                <w:b/>
              </w:rPr>
              <w:br/>
            </w:r>
            <w:r>
              <w:rPr>
                <w:b/>
              </w:rPr>
              <w:t>Promote the use of services and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88a003993e4f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promoting the access to and use of services and facilities. This includes supporting individuals to identify, select, access and use the services and facilities they need and then to evaluate them.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individuals and others to identify services and facilities that will address their preferences and needs </w:t>
      </w:r>
    </w:p>
    <w:p>
      <w:pPr>
        <w:numPr>
          <w:ilvl w:val="0"/>
          <w:numId w:val="1"/>
        </w:numPr>
      </w:pPr>
      <w:r>
        <w:t>work in partnership with individuals and others to access information on services and facilities </w:t>
      </w:r>
    </w:p>
    <w:p>
      <w:pPr>
        <w:numPr>
          <w:ilvl w:val="0"/>
          <w:numId w:val="1"/>
        </w:numPr>
      </w:pPr>
      <w:r>
        <w:t>support individuals and others to review and identify preferences from available options  </w:t>
      </w:r>
    </w:p>
    <w:p>
      <w:pPr>
        <w:numPr>
          <w:ilvl w:val="0"/>
          <w:numId w:val="1"/>
        </w:numPr>
      </w:pPr>
      <w:r>
        <w:t>support individuals and others to identify any challenges that may affect access to services and facilities </w:t>
      </w:r>
    </w:p>
    <w:p>
      <w:pPr>
        <w:numPr>
          <w:ilvl w:val="0"/>
          <w:numId w:val="1"/>
        </w:numPr>
      </w:pPr>
      <w:r>
        <w:t>work in partnership with individuals and others to select services and facilities they want to access</w:t>
      </w:r>
    </w:p>
    <w:p>
      <w:pPr>
        <w:numPr>
          <w:ilvl w:val="0"/>
          <w:numId w:val="1"/>
        </w:numPr>
      </w:pPr>
      <w:r>
        <w:t>empower and support individuals and others to access and use services and facilities </w:t>
      </w:r>
    </w:p>
    <w:p>
      <w:pPr>
        <w:numPr>
          <w:ilvl w:val="0"/>
          <w:numId w:val="1"/>
        </w:numPr>
      </w:pPr>
      <w:r>
        <w:t>encourage individuals and others to feedback on how services and facilities have met their preferences and needs </w:t>
      </w:r>
    </w:p>
    <w:p>
      <w:pPr>
        <w:numPr>
          <w:ilvl w:val="0"/>
          <w:numId w:val="1"/>
        </w:numPr>
      </w:pPr>
      <w:r>
        <w:t>identify and address changes to support individuals to access and use services or facilities</w:t>
      </w:r>
    </w:p>
    <w:p>
      <w:pPr>
        <w:numPr>
          <w:ilvl w:val="0"/>
          <w:numId w:val="1"/>
        </w:numPr>
      </w:pPr>
      <w:r>
        <w:t>complete records and reports required to promote the use of services and facilities</w:t>
      </w:r>
    </w:p>
    <w:p>
      <w:pPr>
        <w:numPr>
          <w:ilvl w:val="0"/>
          <w:numId w:val="1"/>
        </w:numPr>
      </w:pPr>
      <w:r>
        <w:t>reflect on how you carried out your roles and responsibilities when promoting the use of services and facilities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range of services and facilities available</w:t>
      </w:r>
    </w:p>
    <w:p>
      <w:pPr>
        <w:numPr>
          <w:ilvl w:val="0"/>
          <w:numId w:val="2"/>
        </w:numPr>
      </w:pPr>
      <w:r>
        <w:t>how to access information about services and facilities </w:t>
      </w:r>
    </w:p>
    <w:p>
      <w:pPr>
        <w:numPr>
          <w:ilvl w:val="0"/>
          <w:numId w:val="2"/>
        </w:numPr>
      </w:pPr>
      <w:r>
        <w:t>how to review and evaluate information about services and facilities</w:t>
      </w:r>
    </w:p>
    <w:p>
      <w:pPr>
        <w:numPr>
          <w:ilvl w:val="0"/>
          <w:numId w:val="2"/>
        </w:numPr>
      </w:pPr>
      <w:r>
        <w:t>the influence of neurodivergence and additional needs on the selection of services and facilities </w:t>
      </w:r>
    </w:p>
    <w:p>
      <w:pPr>
        <w:numPr>
          <w:ilvl w:val="0"/>
          <w:numId w:val="2"/>
        </w:numPr>
      </w:pPr>
      <w:r>
        <w:t>the influence of culture, background and spiritualty on the selection of services and facilities</w:t>
      </w:r>
    </w:p>
    <w:p>
      <w:pPr>
        <w:numPr>
          <w:ilvl w:val="0"/>
          <w:numId w:val="2"/>
        </w:numPr>
      </w:pPr>
      <w:r>
        <w:t>how power and influence can be used and misused when supporting individuals and others to access services and facilities</w:t>
      </w:r>
    </w:p>
    <w:p>
      <w:pPr>
        <w:numPr>
          <w:ilvl w:val="0"/>
          <w:numId w:val="2"/>
        </w:numPr>
      </w:pPr>
      <w:r>
        <w:t>the importance of dignity, kindness and compassion when supporting individuals and others to access and use services and facilities </w:t>
      </w:r>
    </w:p>
    <w:p>
      <w:pPr>
        <w:numPr>
          <w:ilvl w:val="0"/>
          <w:numId w:val="2"/>
        </w:numPr>
      </w:pPr>
      <w:r>
        <w:t>how to support emotional regulation when using services and facilities </w:t>
      </w:r>
    </w:p>
    <w:p>
      <w:pPr>
        <w:numPr>
          <w:ilvl w:val="0"/>
          <w:numId w:val="2"/>
        </w:numPr>
      </w:pPr>
      <w:r>
        <w:t>how to respond to concerns about discrimination, actions, or inactions, that could impact on individuals accessing and using services and facilities</w:t>
      </w:r>
    </w:p>
    <w:p>
      <w:pPr>
        <w:numPr>
          <w:ilvl w:val="0"/>
          <w:numId w:val="2"/>
        </w:numPr>
      </w:pPr>
      <w:r>
        <w:t>how services and facilities can influence the wellbeing of individuals</w:t>
      </w:r>
    </w:p>
    <w:p>
      <w:pPr>
        <w:numPr>
          <w:ilvl w:val="0"/>
          <w:numId w:val="2"/>
        </w:numPr>
      </w:pPr>
      <w:r>
        <w:t>how to apply trauma informed principles to support individuals to access and use services and facilities </w:t>
      </w:r>
    </w:p>
    <w:p>
      <w:pPr>
        <w:numPr>
          <w:ilvl w:val="0"/>
          <w:numId w:val="2"/>
        </w:numPr>
      </w:pPr>
      <w:r>
        <w:t>how to use digital tools and devices to promote the use of services</w:t>
      </w:r>
    </w:p>
    <w:p>
      <w:pPr>
        <w:numPr>
          <w:ilvl w:val="0"/>
          <w:numId w:val="2"/>
        </w:numPr>
      </w:pPr>
      <w:r>
        <w:t>the records and reports required for promoting the use of services and facilities </w:t>
      </w:r>
    </w:p>
    <w:p>
      <w:pPr>
        <w:numPr>
          <w:ilvl w:val="0"/>
          <w:numId w:val="2"/>
        </w:numPr>
      </w:pPr>
      <w:r>
        <w:t>theories relevant to promoting the use of services and facilities</w:t>
      </w:r>
    </w:p>
    <w:p>
      <w:pPr>
        <w:numPr>
          <w:ilvl w:val="0"/>
          <w:numId w:val="2"/>
        </w:numPr>
      </w:pPr>
      <w:r>
        <w:t>the relevant legal requirements, standards of practice, frameworks and guidance for promoting the use of services and facilities </w:t>
      </w:r>
    </w:p>
    <w:p>
      <w:pPr>
        <w:numPr>
          <w:ilvl w:val="0"/>
          <w:numId w:val="2"/>
        </w:numPr>
      </w:pPr>
      <w:r>
        <w:t>the workplace requirements on equality, diversity, inclusion, and rights when promoting the use of services and facilities </w:t>
      </w:r>
    </w:p>
    <w:p>
      <w:pPr>
        <w:numPr>
          <w:ilvl w:val="0"/>
          <w:numId w:val="2"/>
        </w:numPr>
      </w:pPr>
      <w:r>
        <w:t>how to work in partnership with others to promote the use of services and facilities</w:t>
      </w:r>
    </w:p>
    <w:p>
      <w:pPr>
        <w:numPr>
          <w:ilvl w:val="0"/>
          <w:numId w:val="2"/>
        </w:numPr>
      </w:pPr>
      <w:r>
        <w:t>how your personal experiences and unconscious bias may impact when promoting the use of services and facilities, and how to address this</w:t>
      </w:r>
    </w:p>
    <w:p>
      <w:pPr>
        <w:numPr>
          <w:ilvl w:val="0"/>
          <w:numId w:val="2"/>
        </w:numPr>
      </w:pPr>
      <w:r>
        <w:t>the role of supervision, reflective practice and learning and development when promoting the use of services and facilities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HSCCLD319</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Services and facilities,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D940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B7E9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f01bca9c4b4754" /><Relationship Type="http://schemas.openxmlformats.org/officeDocument/2006/relationships/numbering" Target="/word/numbering.xml" Id="R10b7b1a78dbe4bef" /><Relationship Type="http://schemas.openxmlformats.org/officeDocument/2006/relationships/settings" Target="/word/settings.xml" Id="R093dff953c2c4094" /><Relationship Type="http://schemas.openxmlformats.org/officeDocument/2006/relationships/image" Target="/word/media/951b146e-73b3-4fc2-a10b-f7e5c6f08fc0.png" Id="R7e88a003993e4f27" /></Relationships>
</file>