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f5e50dad44c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HSCCLD239</w:t>
            </w:r>
            <w:r>
              <w:rPr>
                <w:b/>
              </w:rPr>
              <w:br/>
            </w:r>
            <w:r>
              <w:rPr>
                <w:b/>
              </w:rPr>
              <w:t>Support environments to meet the needs of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a496d21da24f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supporting environments to meet the care, learning and development of children and young people. This includes preparing and contributing to maintaining a safe environment which is stimulating and builds the child and young person’s confidence, as well as supporting routines for children and young people.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space and resources to create safe and child-centred environments </w:t>
      </w:r>
    </w:p>
    <w:p>
      <w:pPr>
        <w:numPr>
          <w:ilvl w:val="0"/>
          <w:numId w:val="1"/>
        </w:numPr>
      </w:pPr>
      <w:r>
        <w:t>ensure accessibility and safety by keeping access points clear </w:t>
      </w:r>
    </w:p>
    <w:p>
      <w:pPr>
        <w:numPr>
          <w:ilvl w:val="0"/>
          <w:numId w:val="1"/>
        </w:numPr>
      </w:pPr>
      <w:r>
        <w:t>follow risk assessments and report health and safety issues </w:t>
      </w:r>
    </w:p>
    <w:p>
      <w:pPr>
        <w:numPr>
          <w:ilvl w:val="0"/>
          <w:numId w:val="1"/>
        </w:numPr>
      </w:pPr>
      <w:r>
        <w:t>encourage children or young people to take active roles in designing and maintaining environments to meet their preferences and needs</w:t>
      </w:r>
    </w:p>
    <w:p>
      <w:pPr>
        <w:numPr>
          <w:ilvl w:val="0"/>
          <w:numId w:val="1"/>
        </w:numPr>
      </w:pPr>
      <w:r>
        <w:t>encourage children or young people to be involved in the maintenance of stimulating environments  </w:t>
      </w:r>
    </w:p>
    <w:p>
      <w:pPr>
        <w:numPr>
          <w:ilvl w:val="0"/>
          <w:numId w:val="1"/>
        </w:numPr>
      </w:pPr>
      <w:r>
        <w:t>contribute to ensuring environmental factors within the workplace meet the preferences and needs of children or young people</w:t>
      </w:r>
    </w:p>
    <w:p>
      <w:pPr>
        <w:numPr>
          <w:ilvl w:val="0"/>
          <w:numId w:val="1"/>
        </w:numPr>
      </w:pPr>
      <w:r>
        <w:t>contribute to ensuring environments are accessible for all </w:t>
      </w:r>
    </w:p>
    <w:p>
      <w:pPr>
        <w:numPr>
          <w:ilvl w:val="0"/>
          <w:numId w:val="1"/>
        </w:numPr>
      </w:pPr>
      <w:r>
        <w:t>create inclusive, stimulating, and engaging environments using sensory displays and varied experiences that promote exploration and open enquiry </w:t>
      </w:r>
    </w:p>
    <w:p>
      <w:pPr>
        <w:numPr>
          <w:ilvl w:val="0"/>
          <w:numId w:val="1"/>
        </w:numPr>
      </w:pPr>
      <w:r>
        <w:t>use a range of resources to promote positive images of equality and diversity </w:t>
      </w:r>
    </w:p>
    <w:p>
      <w:pPr>
        <w:numPr>
          <w:ilvl w:val="0"/>
          <w:numId w:val="1"/>
        </w:numPr>
      </w:pPr>
      <w:r>
        <w:t>use digital tools and devices in play-based learning and daily routines</w:t>
      </w:r>
    </w:p>
    <w:p>
      <w:pPr>
        <w:numPr>
          <w:ilvl w:val="0"/>
          <w:numId w:val="1"/>
        </w:numPr>
      </w:pPr>
      <w:r>
        <w:t>encourage and support the independence of children or young people to participate in activities  </w:t>
      </w:r>
    </w:p>
    <w:p>
      <w:pPr>
        <w:numPr>
          <w:ilvl w:val="0"/>
          <w:numId w:val="1"/>
        </w:numPr>
      </w:pPr>
      <w:r>
        <w:t>support children or young people to make progress and achievements at a level appropriate to their age and development needs </w:t>
      </w:r>
    </w:p>
    <w:p>
      <w:pPr>
        <w:numPr>
          <w:ilvl w:val="0"/>
          <w:numId w:val="1"/>
        </w:numPr>
      </w:pPr>
      <w:r>
        <w:t>acknowledge and support the achievements of children or young people, helping them develop a sense of self-worth  </w:t>
      </w:r>
    </w:p>
    <w:p>
      <w:pPr>
        <w:numPr>
          <w:ilvl w:val="0"/>
          <w:numId w:val="1"/>
        </w:numPr>
      </w:pPr>
      <w:r>
        <w:t>support and encourage children or young people and others to recognise their achievements</w:t>
      </w:r>
    </w:p>
    <w:p>
      <w:pPr>
        <w:numPr>
          <w:ilvl w:val="0"/>
          <w:numId w:val="1"/>
        </w:numPr>
      </w:pPr>
      <w:r>
        <w:t>consider the preferences, needs and interests of children or young people when making changes to environments</w:t>
      </w:r>
    </w:p>
    <w:p>
      <w:pPr>
        <w:numPr>
          <w:ilvl w:val="0"/>
          <w:numId w:val="1"/>
        </w:numPr>
      </w:pPr>
      <w:r>
        <w:t>provide clear explanations and reassurance about changes to environments</w:t>
      </w:r>
    </w:p>
    <w:p>
      <w:pPr>
        <w:numPr>
          <w:ilvl w:val="0"/>
          <w:numId w:val="1"/>
        </w:numPr>
      </w:pPr>
      <w:r>
        <w:t>provide environments that supports children or young people to socialise with others</w:t>
      </w:r>
    </w:p>
    <w:p>
      <w:pPr>
        <w:numPr>
          <w:ilvl w:val="0"/>
          <w:numId w:val="1"/>
        </w:numPr>
      </w:pPr>
      <w:r>
        <w:t>support children or young people to settle into environments</w:t>
      </w:r>
    </w:p>
    <w:p>
      <w:pPr>
        <w:numPr>
          <w:ilvl w:val="0"/>
          <w:numId w:val="1"/>
        </w:numPr>
      </w:pPr>
      <w:r>
        <w:t>encourage others to support children or young people to settle in </w:t>
      </w:r>
    </w:p>
    <w:p>
      <w:pPr>
        <w:numPr>
          <w:ilvl w:val="0"/>
          <w:numId w:val="1"/>
        </w:numPr>
      </w:pPr>
      <w:r>
        <w:t>implement consistent routines for children or young people that make effective use of environments </w:t>
      </w:r>
    </w:p>
    <w:p>
      <w:pPr>
        <w:numPr>
          <w:ilvl w:val="0"/>
          <w:numId w:val="1"/>
        </w:numPr>
      </w:pPr>
      <w:r>
        <w:t>support the personal care preferences and needs of children or young people </w:t>
      </w:r>
    </w:p>
    <w:p>
      <w:pPr>
        <w:numPr>
          <w:ilvl w:val="0"/>
          <w:numId w:val="1"/>
        </w:numPr>
      </w:pPr>
      <w:r>
        <w:t>provide food and drinks to children or young people, ensuring drinking water is available </w:t>
      </w:r>
    </w:p>
    <w:p>
      <w:pPr>
        <w:numPr>
          <w:ilvl w:val="0"/>
          <w:numId w:val="1"/>
        </w:numPr>
      </w:pPr>
      <w:r>
        <w:t>contribute to records and reports required for maintaining environments to meet children or young people’s needs</w:t>
      </w:r>
    </w:p>
    <w:p>
      <w:pPr>
        <w:numPr>
          <w:ilvl w:val="0"/>
          <w:numId w:val="1"/>
        </w:numPr>
      </w:pPr>
      <w:r>
        <w:t>reflect on how you carried out your roles and responsibilities when supporting environments to meet the needs of children or young people, with feedback from others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child development from birth to 21 years old</w:t>
      </w:r>
    </w:p>
    <w:p>
      <w:pPr>
        <w:numPr>
          <w:ilvl w:val="0"/>
          <w:numId w:val="2"/>
        </w:numPr>
      </w:pPr>
      <w:r>
        <w:t>how to support the development of children and young people through the provision of sensory experiences</w:t>
      </w:r>
    </w:p>
    <w:p>
      <w:pPr>
        <w:numPr>
          <w:ilvl w:val="0"/>
          <w:numId w:val="2"/>
        </w:numPr>
      </w:pPr>
      <w:r>
        <w:t>how to apply trauma informed principles to create safe, supportive, and predictable spaces </w:t>
      </w:r>
    </w:p>
    <w:p>
      <w:pPr>
        <w:numPr>
          <w:ilvl w:val="0"/>
          <w:numId w:val="2"/>
        </w:numPr>
      </w:pPr>
      <w:r>
        <w:t>the importance of playfulness, kindness, and compassion in supporting learning through environments</w:t>
      </w:r>
    </w:p>
    <w:p>
      <w:pPr>
        <w:numPr>
          <w:ilvl w:val="0"/>
          <w:numId w:val="2"/>
        </w:numPr>
      </w:pPr>
      <w:r>
        <w:t>how equality, diversity, inclusion, and rights can be considered in creating environments</w:t>
      </w:r>
    </w:p>
    <w:p>
      <w:pPr>
        <w:numPr>
          <w:ilvl w:val="0"/>
          <w:numId w:val="2"/>
        </w:numPr>
      </w:pPr>
      <w:r>
        <w:t>how environments can support transitions that children and young people may go through </w:t>
      </w:r>
    </w:p>
    <w:p>
      <w:pPr>
        <w:numPr>
          <w:ilvl w:val="0"/>
          <w:numId w:val="2"/>
        </w:numPr>
      </w:pPr>
      <w:r>
        <w:t>the impact of change, and ways to help children and young people manage them </w:t>
      </w:r>
    </w:p>
    <w:p>
      <w:pPr>
        <w:numPr>
          <w:ilvl w:val="0"/>
          <w:numId w:val="2"/>
        </w:numPr>
      </w:pPr>
      <w:r>
        <w:t>the spaces, experiences and interactions environments provide </w:t>
      </w:r>
    </w:p>
    <w:p>
      <w:pPr>
        <w:numPr>
          <w:ilvl w:val="0"/>
          <w:numId w:val="2"/>
        </w:numPr>
      </w:pPr>
      <w:r>
        <w:t>types of digital tools and devices that can support environments to meet the needs of children and young people</w:t>
      </w:r>
    </w:p>
    <w:p>
      <w:pPr>
        <w:numPr>
          <w:ilvl w:val="0"/>
          <w:numId w:val="2"/>
        </w:numPr>
      </w:pPr>
      <w:r>
        <w:t>how to make environments appropriate to the changing needs of children and young people</w:t>
      </w:r>
    </w:p>
    <w:p>
      <w:pPr>
        <w:numPr>
          <w:ilvl w:val="0"/>
          <w:numId w:val="2"/>
        </w:numPr>
      </w:pPr>
      <w:r>
        <w:t>the role of environments in supporting emotional regulation of children and young people</w:t>
      </w:r>
    </w:p>
    <w:p>
      <w:pPr>
        <w:numPr>
          <w:ilvl w:val="0"/>
          <w:numId w:val="2"/>
        </w:numPr>
      </w:pPr>
      <w:r>
        <w:t>how environments can be adjusted to support children and young people with neurodivergence and additional needs </w:t>
      </w:r>
    </w:p>
    <w:p>
      <w:pPr>
        <w:numPr>
          <w:ilvl w:val="0"/>
          <w:numId w:val="2"/>
        </w:numPr>
      </w:pPr>
      <w:r>
        <w:t>how to display objects in stimulating and interesting ways for children and young people</w:t>
      </w:r>
    </w:p>
    <w:p>
      <w:pPr>
        <w:numPr>
          <w:ilvl w:val="0"/>
          <w:numId w:val="2"/>
        </w:numPr>
      </w:pPr>
      <w:r>
        <w:t>how to maintain appropriate environmental factors for the comfort, safety, and development of children and young people</w:t>
      </w:r>
    </w:p>
    <w:p>
      <w:pPr>
        <w:numPr>
          <w:ilvl w:val="0"/>
          <w:numId w:val="2"/>
        </w:numPr>
      </w:pPr>
      <w:r>
        <w:t>the importance of consistent routines for the development of children and young people</w:t>
      </w:r>
    </w:p>
    <w:p>
      <w:pPr>
        <w:numPr>
          <w:ilvl w:val="0"/>
          <w:numId w:val="2"/>
        </w:numPr>
      </w:pPr>
      <w:r>
        <w:t>the importance of quiet periods for children and young people to rest without being overstimulated</w:t>
      </w:r>
    </w:p>
    <w:p>
      <w:pPr>
        <w:numPr>
          <w:ilvl w:val="0"/>
          <w:numId w:val="2"/>
        </w:numPr>
      </w:pPr>
      <w:r>
        <w:t>the influence of culture and background on the reactions of children and young people to environments</w:t>
      </w:r>
    </w:p>
    <w:p>
      <w:pPr>
        <w:numPr>
          <w:ilvl w:val="0"/>
          <w:numId w:val="2"/>
        </w:numPr>
      </w:pPr>
      <w:r>
        <w:t>safe food handling practices in the workplace </w:t>
      </w:r>
    </w:p>
    <w:p>
      <w:pPr>
        <w:numPr>
          <w:ilvl w:val="0"/>
          <w:numId w:val="2"/>
        </w:numPr>
      </w:pPr>
      <w:r>
        <w:t>different types of food allergies and the importance of following workplace procedures to ensure children and young people are protected</w:t>
      </w:r>
    </w:p>
    <w:p>
      <w:pPr>
        <w:numPr>
          <w:ilvl w:val="0"/>
          <w:numId w:val="2"/>
        </w:numPr>
      </w:pPr>
      <w:r>
        <w:t>the physical care preferences and needs of children and young people</w:t>
      </w:r>
    </w:p>
    <w:p>
      <w:pPr>
        <w:numPr>
          <w:ilvl w:val="0"/>
          <w:numId w:val="2"/>
        </w:numPr>
      </w:pPr>
      <w:r>
        <w:t>how to ensure the skin and hair of children and young people is cared for indoors and outdoors</w:t>
      </w:r>
    </w:p>
    <w:p>
      <w:pPr>
        <w:numPr>
          <w:ilvl w:val="0"/>
          <w:numId w:val="2"/>
        </w:numPr>
      </w:pPr>
      <w:r>
        <w:t>how to support children or young people to care for their teeth</w:t>
      </w:r>
    </w:p>
    <w:p>
      <w:pPr>
        <w:numPr>
          <w:ilvl w:val="0"/>
          <w:numId w:val="2"/>
        </w:numPr>
      </w:pPr>
      <w:r>
        <w:t>the records and reports required for supporting environments to meet the needs of children and young people </w:t>
      </w:r>
    </w:p>
    <w:p>
      <w:pPr>
        <w:numPr>
          <w:ilvl w:val="0"/>
          <w:numId w:val="2"/>
        </w:numPr>
      </w:pPr>
      <w:r>
        <w:t>the relevant legal requirements, standards of practice, frameworks, guidance for supporting environments to meet the needs of children and young people</w:t>
      </w:r>
    </w:p>
    <w:p>
      <w:pPr>
        <w:numPr>
          <w:ilvl w:val="0"/>
          <w:numId w:val="2"/>
        </w:numPr>
      </w:pPr>
      <w:r>
        <w:t>how your personal experiences and unconscious bias may impact when supporting environments to meet the needs of children and young people,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supporting environments to meet the needs of children and young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HSCCLD239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Environments,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65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0966F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fcb10c36614c2f" /><Relationship Type="http://schemas.openxmlformats.org/officeDocument/2006/relationships/numbering" Target="/word/numbering.xml" Id="Red786867fc1a480a" /><Relationship Type="http://schemas.openxmlformats.org/officeDocument/2006/relationships/settings" Target="/word/settings.xml" Id="R8008c9978a6449ff" /><Relationship Type="http://schemas.openxmlformats.org/officeDocument/2006/relationships/image" Target="/word/media/a171b22f-9ea5-4def-9287-01e0e7ae7286.png" Id="Rf8a496d21da24f4c" /></Relationships>
</file>