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6de49d9b48447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HSCCLD218</w:t>
            </w:r>
            <w:r>
              <w:rPr>
                <w:b/>
              </w:rPr>
              <w:br/>
            </w:r>
            <w:r>
              <w:rPr>
                <w:b/>
              </w:rPr>
              <w:t>Support individuals to eat and drink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e0c13b94fe48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individuals who require assistance to consume food and drink. This includes preparation for eating and drinking, supporting individuals at the time they consume food and drink and afterwards.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and care or support plans on the nutritional requirements and preferences of individuals</w:t>
      </w:r>
    </w:p>
    <w:p>
      <w:pPr>
        <w:numPr>
          <w:ilvl w:val="0"/>
          <w:numId w:val="1"/>
        </w:numPr>
      </w:pPr>
      <w:r>
        <w:t>work in partnership with individuals and others to identify the support required to eat and drink </w:t>
      </w:r>
    </w:p>
    <w:p>
      <w:pPr>
        <w:numPr>
          <w:ilvl w:val="0"/>
          <w:numId w:val="1"/>
        </w:numPr>
      </w:pPr>
      <w:r>
        <w:t>ensure infection prevention and control methods and personal protective equipment are used  </w:t>
      </w:r>
    </w:p>
    <w:p>
      <w:pPr>
        <w:numPr>
          <w:ilvl w:val="0"/>
          <w:numId w:val="1"/>
        </w:numPr>
      </w:pPr>
      <w:r>
        <w:t>support individuals to prepare environments for pleasant, safe and social experiences</w:t>
      </w:r>
    </w:p>
    <w:p>
      <w:pPr>
        <w:numPr>
          <w:ilvl w:val="0"/>
          <w:numId w:val="1"/>
        </w:numPr>
      </w:pPr>
      <w:r>
        <w:t>select, prepare and encourage individuals to use any specialist equipment and protective covers </w:t>
      </w:r>
    </w:p>
    <w:p>
      <w:pPr>
        <w:numPr>
          <w:ilvl w:val="0"/>
          <w:numId w:val="1"/>
        </w:numPr>
      </w:pPr>
      <w:r>
        <w:t>support individuals to select food and drink which meets their preferences and needs</w:t>
      </w:r>
    </w:p>
    <w:p>
      <w:pPr>
        <w:numPr>
          <w:ilvl w:val="0"/>
          <w:numId w:val="1"/>
        </w:numPr>
      </w:pPr>
      <w:r>
        <w:t>support individuals to eat and drink with comfort, respect, and dignity </w:t>
      </w:r>
    </w:p>
    <w:p>
      <w:pPr>
        <w:numPr>
          <w:ilvl w:val="0"/>
          <w:numId w:val="1"/>
        </w:numPr>
      </w:pPr>
      <w:r>
        <w:t>support individuals to consume their chosen food and drink in manageable quantities at their own pace </w:t>
      </w:r>
    </w:p>
    <w:p>
      <w:pPr>
        <w:numPr>
          <w:ilvl w:val="0"/>
          <w:numId w:val="1"/>
        </w:numPr>
      </w:pPr>
      <w:r>
        <w:t>support individuals with personal hygiene during and when they have finished eating and drinking </w:t>
      </w:r>
    </w:p>
    <w:p>
      <w:pPr>
        <w:numPr>
          <w:ilvl w:val="0"/>
          <w:numId w:val="1"/>
        </w:numPr>
      </w:pPr>
      <w:r>
        <w:t>confirm the individual has finished eating and drinking and if their nutritional requirements and preferences have been met</w:t>
      </w:r>
    </w:p>
    <w:p>
      <w:pPr>
        <w:numPr>
          <w:ilvl w:val="0"/>
          <w:numId w:val="1"/>
        </w:numPr>
      </w:pPr>
      <w:r>
        <w:t>remove used utensils and crockery and dispose of waste </w:t>
      </w:r>
    </w:p>
    <w:p>
      <w:pPr>
        <w:numPr>
          <w:ilvl w:val="0"/>
          <w:numId w:val="1"/>
        </w:numPr>
      </w:pPr>
      <w:r>
        <w:t>leave the environment clean and ready for next use</w:t>
      </w:r>
    </w:p>
    <w:p>
      <w:pPr>
        <w:numPr>
          <w:ilvl w:val="0"/>
          <w:numId w:val="1"/>
        </w:numPr>
      </w:pPr>
      <w:r>
        <w:t>complete records and reports required to support individuals to eat and drink</w:t>
      </w:r>
    </w:p>
    <w:p>
      <w:pPr>
        <w:numPr>
          <w:ilvl w:val="0"/>
          <w:numId w:val="1"/>
        </w:numPr>
      </w:pPr>
      <w:r>
        <w:t>reflect on how you carried out your roles and responsibilities to support individuals to eat and drink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basis and importance of a healthy diet</w:t>
      </w:r>
    </w:p>
    <w:p>
      <w:pPr>
        <w:numPr>
          <w:ilvl w:val="0"/>
          <w:numId w:val="2"/>
        </w:numPr>
      </w:pPr>
      <w:r>
        <w:t>the importance of providing a range of options to support choice of food and drink </w:t>
      </w:r>
    </w:p>
    <w:p>
      <w:pPr>
        <w:numPr>
          <w:ilvl w:val="0"/>
          <w:numId w:val="2"/>
        </w:numPr>
      </w:pPr>
      <w:r>
        <w:t>how to apply trauma informed principles to support individuals to eat and drink </w:t>
      </w:r>
    </w:p>
    <w:p>
      <w:pPr>
        <w:numPr>
          <w:ilvl w:val="0"/>
          <w:numId w:val="2"/>
        </w:numPr>
      </w:pPr>
      <w:r>
        <w:t>the influence of culture, background and spirituality on the way food is selected, prepared and eaten  </w:t>
      </w:r>
    </w:p>
    <w:p>
      <w:pPr>
        <w:numPr>
          <w:ilvl w:val="0"/>
          <w:numId w:val="2"/>
        </w:numPr>
      </w:pPr>
      <w:r>
        <w:t>how texture, taste and appearance of food and drink can impact individuals  </w:t>
      </w:r>
    </w:p>
    <w:p>
      <w:pPr>
        <w:numPr>
          <w:ilvl w:val="0"/>
          <w:numId w:val="2"/>
        </w:numPr>
      </w:pPr>
      <w:r>
        <w:t>the effect of medical conditions on the dietary requirements  of individuals</w:t>
      </w:r>
    </w:p>
    <w:p>
      <w:pPr>
        <w:numPr>
          <w:ilvl w:val="0"/>
          <w:numId w:val="2"/>
        </w:numPr>
      </w:pPr>
      <w:r>
        <w:t>the influence of neurodivergence and additional needs on supporting individuals to eat and drink </w:t>
      </w:r>
    </w:p>
    <w:p>
      <w:pPr>
        <w:numPr>
          <w:ilvl w:val="0"/>
          <w:numId w:val="2"/>
        </w:numPr>
      </w:pPr>
      <w:r>
        <w:t>how different utensils can be adapted and used to meet individual needs</w:t>
      </w:r>
    </w:p>
    <w:p>
      <w:pPr>
        <w:numPr>
          <w:ilvl w:val="0"/>
          <w:numId w:val="2"/>
        </w:numPr>
      </w:pPr>
      <w:r>
        <w:t>types of specialist equipment and protective covers and how to use them </w:t>
      </w:r>
    </w:p>
    <w:p>
      <w:pPr>
        <w:numPr>
          <w:ilvl w:val="0"/>
          <w:numId w:val="2"/>
        </w:numPr>
      </w:pPr>
      <w:r>
        <w:t>types of digital tools and devices that can support individuals to eat and drink</w:t>
      </w:r>
    </w:p>
    <w:p>
      <w:pPr>
        <w:numPr>
          <w:ilvl w:val="0"/>
          <w:numId w:val="2"/>
        </w:numPr>
      </w:pPr>
      <w:r>
        <w:t>how environments can support pleasant, safe and social experiences </w:t>
      </w:r>
    </w:p>
    <w:p>
      <w:pPr>
        <w:numPr>
          <w:ilvl w:val="0"/>
          <w:numId w:val="2"/>
        </w:numPr>
      </w:pPr>
      <w:r>
        <w:t>the importance of dignity, kindness and compassion in supporting individuals with food and drink   </w:t>
      </w:r>
    </w:p>
    <w:p>
      <w:pPr>
        <w:numPr>
          <w:ilvl w:val="0"/>
          <w:numId w:val="2"/>
        </w:numPr>
      </w:pPr>
      <w:r>
        <w:t>how to confirm individuals have consumed enough to meet their nutritional requirements  </w:t>
      </w:r>
    </w:p>
    <w:p>
      <w:pPr>
        <w:numPr>
          <w:ilvl w:val="0"/>
          <w:numId w:val="2"/>
        </w:numPr>
      </w:pPr>
      <w:r>
        <w:t>the role of emotions on consuming food and drink and how to support individuals to regulate this  </w:t>
      </w:r>
    </w:p>
    <w:p>
      <w:pPr>
        <w:numPr>
          <w:ilvl w:val="0"/>
          <w:numId w:val="2"/>
        </w:numPr>
      </w:pPr>
      <w:r>
        <w:t>types of nutritional supplements and why they are used  </w:t>
      </w:r>
    </w:p>
    <w:p>
      <w:pPr>
        <w:numPr>
          <w:ilvl w:val="0"/>
          <w:numId w:val="2"/>
        </w:numPr>
      </w:pPr>
      <w:r>
        <w:t>the risk factors of and signs of malnutrition  </w:t>
      </w:r>
    </w:p>
    <w:p>
      <w:pPr>
        <w:numPr>
          <w:ilvl w:val="0"/>
          <w:numId w:val="2"/>
        </w:numPr>
      </w:pPr>
      <w:r>
        <w:t>the signs and symptoms of dehydration and how to promote hydration </w:t>
      </w:r>
    </w:p>
    <w:p>
      <w:pPr>
        <w:numPr>
          <w:ilvl w:val="0"/>
          <w:numId w:val="2"/>
        </w:numPr>
      </w:pPr>
      <w:r>
        <w:t>food safety precautions and the potential consequences of poor practice  </w:t>
      </w:r>
    </w:p>
    <w:p>
      <w:pPr>
        <w:numPr>
          <w:ilvl w:val="0"/>
          <w:numId w:val="2"/>
        </w:numPr>
      </w:pPr>
      <w:r>
        <w:t>how to carry out effective hand hygiene and its role in infection prevention and control when handling food and drink </w:t>
      </w:r>
    </w:p>
    <w:p>
      <w:pPr>
        <w:numPr>
          <w:ilvl w:val="0"/>
          <w:numId w:val="2"/>
        </w:numPr>
      </w:pPr>
      <w:r>
        <w:t>how to address any issues with food and drink and the importance of passing on information to others </w:t>
      </w:r>
    </w:p>
    <w:p>
      <w:pPr>
        <w:numPr>
          <w:ilvl w:val="0"/>
          <w:numId w:val="2"/>
        </w:numPr>
      </w:pPr>
      <w:r>
        <w:t>how to recognise and deal with sudden unexpected health reactions and emergencies with food and drink </w:t>
      </w:r>
    </w:p>
    <w:p>
      <w:pPr>
        <w:numPr>
          <w:ilvl w:val="0"/>
          <w:numId w:val="2"/>
        </w:numPr>
      </w:pPr>
      <w:r>
        <w:t>how to record changes to individual preferences and care or support needs and why this is important </w:t>
      </w:r>
    </w:p>
    <w:p>
      <w:pPr>
        <w:numPr>
          <w:ilvl w:val="0"/>
          <w:numId w:val="2"/>
        </w:numPr>
      </w:pPr>
      <w:r>
        <w:t>the relevant legal requirements, standards of practice, frameworks and guidance for supporting individuals to eat and drink  </w:t>
      </w:r>
    </w:p>
    <w:p>
      <w:pPr>
        <w:numPr>
          <w:ilvl w:val="0"/>
          <w:numId w:val="2"/>
        </w:numPr>
      </w:pPr>
      <w:r>
        <w:t>the workplace requirements on equality, diversity, inclusion, and rights when supporting individuals to eat and drink </w:t>
      </w:r>
    </w:p>
    <w:p>
      <w:pPr>
        <w:numPr>
          <w:ilvl w:val="0"/>
          <w:numId w:val="2"/>
        </w:numPr>
      </w:pPr>
      <w:r>
        <w:t>how to work in partnership with others to support individuals to eat and drink  </w:t>
      </w:r>
    </w:p>
    <w:p>
      <w:pPr>
        <w:numPr>
          <w:ilvl w:val="0"/>
          <w:numId w:val="2"/>
        </w:numPr>
      </w:pPr>
      <w:r>
        <w:t>how your personal experiences and unconscious bias may impact when supporting individuals to eat and drink, and how to address this </w:t>
      </w:r>
    </w:p>
    <w:p>
      <w:pPr>
        <w:numPr>
          <w:ilvl w:val="0"/>
          <w:numId w:val="2"/>
        </w:numPr>
      </w:pPr>
      <w:r>
        <w:t>the role of supervision, reflective practice and learning and development in supporting individuals to eat and drink</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Eat and drink,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C13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0BDA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42beb05d54463f" /><Relationship Type="http://schemas.openxmlformats.org/officeDocument/2006/relationships/numbering" Target="/word/numbering.xml" Id="Rd3f28eb849654e8d" /><Relationship Type="http://schemas.openxmlformats.org/officeDocument/2006/relationships/settings" Target="/word/settings.xml" Id="R27da8d5fb4ec4be6" /><Relationship Type="http://schemas.openxmlformats.org/officeDocument/2006/relationships/image" Target="/word/media/d24ea180-ab5c-4e57-9584-523af7863b99.png" Id="Rdce0c13b94fe48f4" /></Relationships>
</file>