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dbcc2d7bbe46c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COGESAKR3.01</w:t>
            </w:r>
            <w:r>
              <w:rPr>
                <w:b/>
              </w:rPr>
              <w:br/>
            </w:r>
            <w:r>
              <w:rPr>
                <w:b/>
              </w:rPr>
              <w:t>Establish the performance criteria for explosive substances and/or articles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82370a8873b4ea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standard exists within a test and evaluation role and covers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competences you need to establish the performance criteria for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explosive substances and or articles in accordance with approved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procedures and practices.</w:t>
      </w:r>
    </w:p>
    <w:p>
      <w:pPr/>
      <w:r>
        <w:rPr>
          <w:lang w:val="en-GB"/>
        </w:rPr>
        <w:t xml:space="preserve">You will be required to demonstrate that you can ensure that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technical requirements are understood and specified, obtaining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sufficient information to understand the customer’s objectives 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accordance with approved procedures and practices.</w:t>
      </w:r>
    </w:p>
    <w:p>
      <w:pPr/>
      <w:r>
        <w:rPr>
          <w:lang w:val="en-GB"/>
        </w:rPr>
        <w:t xml:space="preserve">This activity is likely to be undertaken by someone whose work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involves research, design or development of Ordnance, Munitions 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Explosives. This includes people working as operators, supervisors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leaders (managers) in test and evaluation.</w:t>
      </w:r>
    </w:p>
    <w:p>
      <w:pPr/>
      <w:r>
        <w:rPr>
          <w:lang w:val="en-GB"/>
        </w:rPr>
        <w:t>This standard replaces COGESA3.1.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work safely at all times, complying with health and safety,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environmental and other relevant regulations, legislation and guidelines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obtain sufficient information to understand the customer’s objectives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identify or confirm the identity and condition of explosive substances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or articles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ensure that the technical requirements are understood and specified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determine how your organization can respond to the requirements 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terms of workload and resources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characterise the hazards pertaining to the task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quantify the risks of the task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record information in accordance with organizational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check and obtain agreement that the requirements are interpreted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correctly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adhere to the relevant quality standards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maintain the requirements of confidentiality at all times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 the health, safety and environmental and other statutory legislation,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regulations and safe working practices and procedures governing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explosives, and their implications for your area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relevance of personal protective equipment (PPE)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nature, characteristics, hazards and risks of the explosive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substance and or article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actions to be taken in response to an unplanned event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functioning of the explosive substance or article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how to carry out a risk assessment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how to identify the hazards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relevant performance specifications for the explosive substances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or articles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information sources and documents that pertain to the performance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criteria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previous results, simulated results, and manufacturer, design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authority and scientific literature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how to interpret, collate and translate data and manipulate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information into suitable formats for comparison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analysis methods and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the competences of the personnel involved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your own level of authority and that of others with whom you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when and how to challenge a customer’s requirement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the different courses of action you might suggest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the requirements of confidentiality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the importance of documenting your actions and your rationale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the relevant quality standards and compliance regime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your organization’s recording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These standards may be limited by the following;</w:t>
      </w:r>
    </w:p>
    <w:p>
      <w:pPr>
        <w:numPr>
          <w:ilvl w:val="0"/>
          <w:numId w:val="1"/>
        </w:numPr>
      </w:pPr>
      <w:r>
        <w:t>Explosive substances and/or articles: immediately identifiable;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those that require further investigation</w:t>
      </w:r>
    </w:p>
    <w:p>
      <w:pPr>
        <w:numPr>
          <w:ilvl w:val="0"/>
          <w:numId w:val="1"/>
        </w:numPr>
      </w:pPr>
      <w:r>
        <w:t>Information: with access to full information; with access to limited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information</w:t>
      </w:r>
    </w:p>
    <w:p>
      <w:pPr>
        <w:numPr>
          <w:ilvl w:val="0"/>
          <w:numId w:val="1"/>
        </w:numPr>
      </w:pPr>
      <w:r>
        <w:t>Range and complexity of technical requirements: single item; part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of a complex system</w:t>
      </w:r>
    </w:p>
    <w:p>
      <w:pPr>
        <w:numPr>
          <w:ilvl w:val="0"/>
          <w:numId w:val="1"/>
        </w:numPr>
      </w:pPr>
      <w:r>
        <w:t>Technical, legal and cost implications: safety; environmental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impact; value; internal resources; external resources</w:t>
      </w:r>
    </w:p>
    <w:p>
      <w:pPr>
        <w:numPr>
          <w:ilvl w:val="0"/>
          <w:numId w:val="1"/>
        </w:numPr>
      </w:pPr>
      <w:r>
        <w:t>Hazards and risks caused by: complexity of the explosive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substances or articles; condition of the explosive substances or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articles; primary hazards; secondary hazards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Leader: individual who provides / sets ensures standards, direction 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requirements. Is accountable.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Manage: Lead and be accountable (in law) for the project/team.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Operator (contributor): undertake tasks in accordance with policy,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process and procedure.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Supervisor (task leader): have authority for the safe, secure and timely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conduct of the activity. individual who directly plans, monitors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appraises the task or work of others. Has responsibility for ensuring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(task) standards.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Test: a critical examination of one or more properties or characteristics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of a material, product or set of objectives with predicted outcomes.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Apr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This standard replaces COGESA3.1.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Process, Plant and Machine Operatives, Science and Engineering Technicians, Science and Mathematics Science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Explosive Substances and Articles: Research, Design and Development, Explosive Substances and Articles: Test and Evaluation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Establish, criteria, health and safety, practices, procedures, statutory legislation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5D19E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358993f9bec41ba" /><Relationship Type="http://schemas.openxmlformats.org/officeDocument/2006/relationships/numbering" Target="/word/numbering.xml" Id="R3dcc08d4a5da4cdc" /><Relationship Type="http://schemas.openxmlformats.org/officeDocument/2006/relationships/settings" Target="/word/settings.xml" Id="R5ef7252957d24ed0" /><Relationship Type="http://schemas.openxmlformats.org/officeDocument/2006/relationships/image" Target="/word/media/d91381db-b2b1-4864-84e5-23d8a0e62a46.png" Id="R282370a8873b4eab" /></Relationships>
</file>