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e68072c2db40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COSVR650</w:t>
            </w:r>
            <w:r>
              <w:rPr>
                <w:b/>
              </w:rPr>
              <w:br/>
            </w:r>
            <w:r>
              <w:rPr>
                <w:b/>
              </w:rPr>
              <w:t>Produce straight wood grained effects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af710b975c4f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grounds and producing straight wood grained effects and includes providing protection to the work area</w:t>
      </w:r>
    </w:p>
    <w:p>
      <w:pPr/>
      <w:r>
        <w:rPr>
          <w:lang w:val="en-GB"/>
        </w:rPr>
        <w:t>This standard will also involve interpreting information, adopting safe, healthy and environmentally responsible work practices, selecting and using materials, tools and equipment, in accordance with organisational requirements which are equal to or exceed current statutory and legislative requirements  </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 </w:t>
      </w:r>
    </w:p>
    <w:p>
      <w:pPr/>
      <w:r>
        <w:rPr>
          <w:lang w:val="en-GB"/>
        </w:rPr>
        <w:br/>
      </w:r>
    </w:p>
    <w:p>
      <w:pPr/>
      <w:r>
        <w:rPr>
          <w:lang w:val="en-GB"/>
        </w:rPr>
        <w:t xml:space="preserve">   </w:t>
      </w:r>
    </w:p>
    <w:p>
      <w:pPr/>
      <w:r>
        <w:rPr>
          <w:lang w:val="en-GB"/>
        </w:rPr>
        <w:br/>
      </w:r>
    </w:p>
    <w:p>
      <w:pPr/>
      <w:r>
        <w:rPr>
          <w:lang w:val="en-GB"/>
        </w:rPr>
        <w:t xml:space="preserve"> </w:t>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produce straight wood grained effects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mix </w:t>
      </w:r>
    </w:p>
    <w:p>
      <w:pPr/>
      <w:r>
        <w:rPr>
          <w:lang w:val="en-GB"/>
        </w:rPr>
        <w:br/>
      </w:r>
    </w:p>
    <w:p>
      <w:pPr/>
      <w:r>
        <w:rPr>
          <w:lang w:val="en-GB"/>
        </w:rPr>
        <w:t xml:space="preserve">       -    blend </w:t>
      </w:r>
    </w:p>
    <w:p>
      <w:pPr/>
      <w:r>
        <w:rPr>
          <w:lang w:val="en-GB"/>
        </w:rPr>
        <w:br/>
      </w:r>
    </w:p>
    <w:p>
      <w:pPr/>
      <w:r>
        <w:rPr>
          <w:lang w:val="en-GB"/>
        </w:rPr>
        <w:t xml:space="preserve">       -    pour </w:t>
      </w:r>
    </w:p>
    <w:p>
      <w:pPr/>
      <w:r>
        <w:rPr>
          <w:lang w:val="en-GB"/>
        </w:rPr>
        <w:br/>
      </w:r>
    </w:p>
    <w:p>
      <w:pPr/>
      <w:r>
        <w:rPr>
          <w:lang w:val="en-GB"/>
        </w:rPr>
        <w:t xml:space="preserve">       -    dilute </w:t>
      </w:r>
    </w:p>
    <w:p>
      <w:pPr/>
      <w:r>
        <w:rPr>
          <w:lang w:val="en-GB"/>
        </w:rPr>
        <w:br/>
      </w:r>
    </w:p>
    <w:p>
      <w:pPr/>
      <w:r>
        <w:rPr>
          <w:lang w:val="en-GB"/>
        </w:rPr>
        <w:t xml:space="preserve">       -    mask </w:t>
      </w:r>
    </w:p>
    <w:p>
      <w:pPr/>
      <w:r>
        <w:rPr>
          <w:lang w:val="en-GB"/>
        </w:rPr>
        <w:br/>
      </w:r>
    </w:p>
    <w:p>
      <w:pPr/>
      <w:r>
        <w:rPr>
          <w:lang w:val="en-GB"/>
        </w:rPr>
        <w:t xml:space="preserve">       -    lay-on </w:t>
      </w:r>
    </w:p>
    <w:p>
      <w:pPr/>
      <w:r>
        <w:rPr>
          <w:lang w:val="en-GB"/>
        </w:rPr>
        <w:br/>
      </w:r>
    </w:p>
    <w:p>
      <w:pPr/>
      <w:r>
        <w:rPr>
          <w:lang w:val="en-GB"/>
        </w:rPr>
        <w:t xml:space="preserve">       -    drag </w:t>
      </w:r>
    </w:p>
    <w:p>
      <w:pPr/>
      <w:r>
        <w:rPr>
          <w:lang w:val="en-GB"/>
        </w:rPr>
        <w:br/>
      </w:r>
    </w:p>
    <w:p>
      <w:pPr/>
      <w:r>
        <w:rPr>
          <w:lang w:val="en-GB"/>
        </w:rPr>
        <w:t xml:space="preserve">       -    soften </w:t>
      </w:r>
    </w:p>
    <w:p>
      <w:pPr/>
      <w:r>
        <w:rPr>
          <w:lang w:val="en-GB"/>
        </w:rPr>
        <w:br/>
      </w:r>
    </w:p>
    <w:p>
      <w:pPr/>
      <w:r>
        <w:rPr>
          <w:lang w:val="en-GB"/>
        </w:rPr>
        <w:t xml:space="preserve">       -    flog </w:t>
      </w:r>
    </w:p>
    <w:p>
      <w:pPr/>
      <w:r>
        <w:rPr>
          <w:lang w:val="en-GB"/>
        </w:rPr>
        <w:br/>
      </w:r>
    </w:p>
    <w:p>
      <w:pPr/>
      <w:r>
        <w:rPr>
          <w:lang w:val="en-GB"/>
        </w:rPr>
        <w:t xml:space="preserve">       -    comb </w:t>
      </w:r>
    </w:p>
    <w:p>
      <w:pPr/>
      <w:r>
        <w:rPr>
          <w:lang w:val="en-GB"/>
        </w:rPr>
        <w:br/>
      </w:r>
    </w:p>
    <w:p>
      <w:pPr/>
      <w:r>
        <w:rPr>
          <w:lang w:val="en-GB"/>
        </w:rPr>
        <w:t xml:space="preserve">       -    wipe-out</w:t>
      </w:r>
    </w:p>
    <w:p>
      <w:pPr/>
      <w:r>
        <w:rPr>
          <w:lang w:val="en-GB"/>
        </w:rPr>
        <w:t>•    using and maintaining hand tools and associated equipment</w:t>
      </w:r>
    </w:p>
    <w:p>
      <w:pPr/>
      <w:r>
        <w:rPr>
          <w:lang w:val="en-GB"/>
        </w:rPr>
        <w:t xml:space="preserve">•    preparing high quality ground and produce straight wood grained effects using water-borne or solvent-borne scumbles and other appropriate materials to working instructions, relating to the following: </w:t>
      </w:r>
    </w:p>
    <w:p>
      <w:pPr/>
      <w:r>
        <w:rPr>
          <w:lang w:val="en-GB"/>
        </w:rPr>
        <w:br/>
      </w:r>
    </w:p>
    <w:p>
      <w:pPr/>
      <w:r>
        <w:rPr>
          <w:lang w:val="en-GB"/>
        </w:rPr>
        <w:t xml:space="preserve">       -    doors or panelling  </w:t>
      </w:r>
    </w:p>
    <w:p>
      <w:pPr/>
      <w:r>
        <w:rPr>
          <w:lang w:val="en-GB"/>
        </w:rPr>
        <w:br/>
      </w:r>
    </w:p>
    <w:p>
      <w:pPr/>
      <w:r>
        <w:rPr>
          <w:lang w:val="en-GB"/>
        </w:rPr>
        <w:t xml:space="preserve">       -    trim</w:t>
      </w:r>
    </w:p>
    <w:p>
      <w:pPr/>
      <w:r>
        <w:rPr>
          <w:lang w:val="en-GB"/>
        </w:rPr>
        <w:t>•    apply appropriate protective coating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w:t>
      </w:r>
    </w:p>
    <w:p>
      <w:pPr/>
      <w:r>
        <w:rPr>
          <w:lang w:val="en-GB"/>
        </w:rPr>
        <w:t>K3    the importance of accurate information, and reporting and rectifying any concerns</w:t>
      </w:r>
    </w:p>
    <w:p>
      <w:pPr/>
      <w:r>
        <w:rPr>
          <w:lang w:val="en-GB"/>
        </w:rPr>
        <w:t xml:space="preserve">K4    the range of relevant digital services, tools and systems, and how they are used </w:t>
      </w:r>
    </w:p>
    <w:p>
      <w:pPr/>
      <w:r>
        <w:rPr>
          <w:lang w:val="en-GB"/>
        </w:rPr>
        <w:br/>
      </w:r>
    </w:p>
    <w:p>
      <w:pPr/>
      <w:r>
        <w:rPr>
          <w:lang w:val="en-GB"/>
        </w:rPr>
        <w:t xml:space="preserve">      </w:t>
      </w:r>
    </w:p>
    <w:p>
      <w:pPr/>
      <w:r>
        <w:rPr>
          <w:lang w:val="en-GB"/>
        </w:rPr>
        <w:br/>
      </w:r>
    </w:p>
    <w:p>
      <w:pPr/>
      <w:r>
        <w:rPr>
          <w:lang w:val="en-GB"/>
        </w:rPr>
        <w:t xml:space="preserve"> </w:t>
      </w:r>
    </w:p>
    <w:p>
      <w:pPr/>
      <w:r>
        <w:rPr>
          <w:lang w:val="en-GB"/>
        </w:rPr>
        <w:t>P2 Safe work practices</w:t>
      </w:r>
    </w:p>
    <w:p>
      <w:pPr/>
      <w:r>
        <w:rPr>
          <w:lang w:val="en-GB"/>
        </w:rPr>
        <w:t xml:space="preserve"> </w:t>
      </w:r>
    </w:p>
    <w:p>
      <w:pPr/>
      <w:r>
        <w:rPr>
          <w:lang w:val="en-GB"/>
        </w:rPr>
        <w:br/>
      </w:r>
    </w:p>
    <w:p>
      <w:pPr/>
      <w:r>
        <w:rPr>
          <w:lang w:val="en-GB"/>
        </w:rPr>
        <w:t xml:space="preserve"> 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w:t>
      </w:r>
    </w:p>
    <w:p>
      <w:pPr/>
      <w:r>
        <w:rPr>
          <w:lang w:val="en-GB"/>
        </w:rPr>
        <w:t xml:space="preserve">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w:t>
      </w:r>
    </w:p>
    <w:p>
      <w:pPr/>
      <w:r>
        <w:rPr>
          <w:lang w:val="en-GB"/>
        </w:rPr>
        <w:t>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water-borne and solvent-borne proprietary scumbles, scumble glazes and other appropriate materials </w:t>
      </w:r>
    </w:p>
    <w:p>
      <w:pPr/>
      <w:r>
        <w:rPr>
          <w:lang w:val="en-GB"/>
        </w:rPr>
        <w:br/>
      </w:r>
    </w:p>
    <w:p>
      <w:pPr/>
      <w:r>
        <w:rPr>
          <w:lang w:val="en-GB"/>
        </w:rPr>
        <w:t xml:space="preserve"> •    paints, stainers, binders, thinners, pigments, driers, protective coating </w:t>
      </w:r>
    </w:p>
    <w:p>
      <w:pPr/>
      <w:r>
        <w:rPr>
          <w:lang w:val="en-GB"/>
        </w:rPr>
        <w:br/>
      </w:r>
    </w:p>
    <w:p>
      <w:pPr/>
      <w:r>
        <w:rPr>
          <w:lang w:val="en-GB"/>
        </w:rPr>
        <w:t xml:space="preserve"> •    protective sheeting and masking materials </w:t>
      </w:r>
    </w:p>
    <w:p>
      <w:pPr/>
      <w:r>
        <w:rPr>
          <w:lang w:val="en-GB"/>
        </w:rPr>
        <w:br/>
      </w:r>
    </w:p>
    <w:p>
      <w:pPr/>
      <w:r>
        <w:rPr>
          <w:lang w:val="en-GB"/>
        </w:rPr>
        <w:t xml:space="preserve"> •    waste containers  </w:t>
      </w:r>
    </w:p>
    <w:p>
      <w:pPr/>
      <w:r>
        <w:rPr>
          <w:lang w:val="en-GB"/>
        </w:rPr>
        <w:br/>
      </w:r>
    </w:p>
    <w:p>
      <w:pPr/>
      <w:r>
        <w:rPr>
          <w:lang w:val="en-GB"/>
        </w:rPr>
        <w:t xml:space="preserve"> •    hand tools and equipment associated with straight graining</w:t>
      </w:r>
    </w:p>
    <w:p>
      <w:pPr/>
      <w:r>
        <w:rPr>
          <w:lang w:val="en-GB"/>
        </w:rPr>
        <w:t>K18    how to identify the hazards associated with the resources and methods of work and how they are overcome</w:t>
      </w:r>
    </w:p>
    <w:p>
      <w:pPr/>
      <w:r>
        <w:rPr>
          <w:lang w:val="en-GB"/>
        </w:rPr>
        <w:t xml:space="preserve">K19    methods of calculating the quantity, length and wastage associated with the method and procedure to produce straight wood grained effects </w:t>
      </w:r>
    </w:p>
    <w:p>
      <w:pPr/>
      <w:r>
        <w:rPr>
          <w:lang w:val="en-GB"/>
        </w:rPr>
        <w:br/>
      </w:r>
    </w:p>
    <w:p>
      <w:pPr/>
      <w:r>
        <w:rPr>
          <w:lang w:val="en-GB"/>
        </w:rPr>
        <w:t xml:space="preserve">   </w:t>
      </w:r>
    </w:p>
    <w:p>
      <w:pPr/>
      <w:r>
        <w:rPr>
          <w:lang w:val="en-GB"/>
        </w:rPr>
        <w:br/>
      </w:r>
    </w:p>
    <w:p>
      <w:pPr/>
      <w:r>
        <w:rPr>
          <w:lang w:val="en-GB"/>
        </w:rPr>
        <w:t xml:space="preserve"> </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w:t>
      </w:r>
    </w:p>
    <w:p>
      <w:pPr/>
      <w:r>
        <w:rPr>
          <w:lang w:val="en-GB"/>
        </w:rPr>
        <w:t>K23    why it is important to maintain a safe, clear and tidy work area</w:t>
      </w:r>
    </w:p>
    <w:p>
      <w:pPr/>
      <w:r>
        <w:rPr>
          <w:lang w:val="en-GB"/>
        </w:rPr>
        <w:t>P5 Approach to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producing straight grained effects</w:t>
      </w:r>
    </w:p>
    <w:p>
      <w:pPr/>
      <w:r>
        <w:rPr>
          <w:lang w:val="en-GB"/>
        </w:rPr>
        <w:t>K30    how to establish site access requirements</w:t>
      </w:r>
    </w:p>
    <w:p>
      <w:pPr/>
      <w:r>
        <w:rPr>
          <w:lang w:val="en-GB"/>
        </w:rPr>
        <w:t>K31    how to recognise and determine when specialist skills and knowledge are required and report accordingly</w:t>
      </w:r>
    </w:p>
    <w:p>
      <w:pPr/>
      <w:r>
        <w:rPr>
          <w:lang w:val="en-GB"/>
        </w:rPr>
        <w:t>K32    the relevance of an assessment of historical significance</w:t>
      </w:r>
    </w:p>
    <w:p>
      <w:pPr/>
      <w:r>
        <w:rPr>
          <w:lang w:val="en-GB"/>
        </w:rPr>
        <w:t>K33    how to recognise specific requirements for structures of special interest, traditional construction, hard-to-treat buildings and historical significance</w:t>
      </w:r>
    </w:p>
    <w:p>
      <w:pPr/>
      <w:r>
        <w:rPr>
          <w:lang w:val="en-GB"/>
        </w:rPr>
        <w:t>K34    how to work at height using access equipment</w:t>
      </w:r>
    </w:p>
    <w:p>
      <w:pPr/>
      <w:r>
        <w:rPr>
          <w:lang w:val="en-GB"/>
        </w:rPr>
        <w:t>K35    how to use all hand and associated equipment</w:t>
      </w:r>
    </w:p>
    <w:p>
      <w:pPr/>
      <w:r>
        <w:rPr>
          <w:lang w:val="en-GB"/>
        </w:rPr>
        <w:t>K36    how and why operative care and maintenance of all hand and associated equipment is carried out</w:t>
      </w:r>
    </w:p>
    <w:p>
      <w:pPr/>
      <w:r>
        <w:rPr>
          <w:lang w:val="en-GB"/>
        </w:rPr>
        <w:t>K37    how to check suitability of previously prepared surface and bring up to suitable quality ground</w:t>
      </w:r>
    </w:p>
    <w:p>
      <w:pPr/>
      <w:r>
        <w:rPr>
          <w:lang w:val="en-GB"/>
        </w:rPr>
        <w:t>K38    how to identify and prepare paint and scumble products (proprietary and self-produced)</w:t>
      </w:r>
    </w:p>
    <w:p>
      <w:pPr/>
      <w:r>
        <w:rPr>
          <w:lang w:val="en-GB"/>
        </w:rPr>
        <w:t>K39    how to prepare brushes, rollers, specialised tools and equipment</w:t>
      </w:r>
    </w:p>
    <w:p>
      <w:pPr/>
      <w:r>
        <w:rPr>
          <w:lang w:val="en-GB"/>
        </w:rPr>
        <w:t>K40    how to produce straight grained wood effects for hard and soft woods</w:t>
      </w:r>
    </w:p>
    <w:p>
      <w:pPr/>
      <w:r>
        <w:rPr>
          <w:lang w:val="en-GB"/>
        </w:rPr>
        <w:t>K41    how to apply to doors, panelling and trim</w:t>
      </w:r>
    </w:p>
    <w:p>
      <w:pPr/>
      <w:r>
        <w:rPr>
          <w:lang w:val="en-GB"/>
        </w:rPr>
        <w:t>K42    how to apply appropriate protective coating over straight grained wood effects</w:t>
      </w:r>
    </w:p>
    <w:p>
      <w:pPr/>
      <w:r>
        <w:rPr>
          <w:lang w:val="en-GB"/>
        </w:rPr>
        <w:t>K43    how atmospheric conditions affect coatings and their application process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 xml:space="preserve">The following behaviours have been identified for this NOS and should be noted but are not required to be assessed. </w:t>
      </w:r>
    </w:p>
    <w:p>
      <w:pPr/>
      <w:r>
        <w:rPr>
          <w:lang w:val="en-GB"/>
        </w:rPr>
        <w:br/>
      </w:r>
    </w:p>
    <w:p>
      <w:pPr/>
      <w:r>
        <w:rPr>
          <w:lang w:val="en-GB"/>
        </w:rPr>
        <w:t xml:space="preserve"> </w:t>
      </w:r>
    </w:p>
    <w:p>
      <w:pPr/>
      <w:r>
        <w:rPr>
          <w:lang w:val="en-GB"/>
        </w:rPr>
        <w:t>B1 Quality focused:</w:t>
      </w:r>
    </w:p>
    <w:p>
      <w:pPr/>
      <w:r>
        <w:rPr>
          <w:lang w:val="en-GB"/>
        </w:rPr>
        <w:t xml:space="preserve"> </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t xml:space="preserve"> </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t xml:space="preserve"> </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t xml:space="preserve"> </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t xml:space="preserve"> </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COSVR650</w:t>
      </w:r>
      <w:r>
        <w:rPr>
          <w:lang w:val="en-GB"/>
        </w:rPr>
        <w:br/>
      </w:r>
    </w:p>
    <w:p>
      <w:pPr/>
      <w:r>
        <w:rPr>
          <w:lang w:val="en-GB"/>
          <w:b/>
        </w:rPr>
        <w:t>Relevant Occupations</w:t>
      </w:r>
    </w:p>
    <w:p>
      <w:pPr/>
      <w:r>
        <w:rPr>
          <w:lang w:val="en-GB"/>
        </w:rPr>
        <w:t>Painters and Decorators, Conservationists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Straight grain; Stippling; Scumble; dragging; flogging; combing; softening; Wood-graining; glaze; varnish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e84b30c2f9406b" /><Relationship Type="http://schemas.openxmlformats.org/officeDocument/2006/relationships/numbering" Target="/word/numbering.xml" Id="R28d1abad5ef74e23" /><Relationship Type="http://schemas.openxmlformats.org/officeDocument/2006/relationships/settings" Target="/word/settings.xml" Id="Rd170494b9f504c10" /><Relationship Type="http://schemas.openxmlformats.org/officeDocument/2006/relationships/image" Target="/word/media/a7e4c6bb-1b97-4ea7-89a1-7f801607227a.png" Id="Rffaf710b975c4fa0" /></Relationships>
</file>