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4ee1c37128847f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SKSTTL29</w:t>
            </w:r>
            <w:r>
              <w:rPr>
                <w:b/>
              </w:rPr>
              <w:br/>
            </w:r>
            <w:r>
              <w:rPr>
                <w:b/>
              </w:rPr>
              <w:t>Carry out rigging and de-rigging for theatre and live productions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7fdc01c02c342e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components for rigging and de-rigging. This involves confirming an understanding of rigging designs and safely preparing, marking out and installing rigging from plans. At the end of the production it also involves de-rigging safely.</w:t>
      </w:r>
    </w:p>
    <w:p>
      <w:pPr/>
      <w:r>
        <w:rPr>
          <w:lang w:val="en-GB"/>
        </w:rPr>
        <w:t>The rigging referenced in theatre and live productions is distinct and separate to entertainment rigging. In theatre and live productions rigging refers to installing technical production equipment, scenery and masking on rigging equipment or assembling scenic or technical elements for a production.</w:t>
      </w:r>
    </w:p>
    <w:p>
      <w:pPr/>
      <w:r>
        <w:rPr>
          <w:lang w:val="en-GB"/>
        </w:rPr>
        <w:t>This standard is for anyone involved with rigging and de-rigging for theatre and productions.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work areas in line with rigging plans with sensitivity to venues and other contractors</w:t>
      </w:r>
    </w:p>
    <w:p>
      <w:pPr>
        <w:numPr>
          <w:ilvl w:val="0"/>
          <w:numId w:val="1"/>
        </w:numPr>
      </w:pPr>
      <w:r>
        <w:t>mark out work from plans in line with organisational procedures and rigging codes of practice</w:t>
      </w:r>
    </w:p>
    <w:p>
      <w:pPr>
        <w:numPr>
          <w:ilvl w:val="0"/>
          <w:numId w:val="1"/>
        </w:numPr>
      </w:pPr>
      <w:r>
        <w:t>prepare working areas on the ground and at height, in ways that contribute to safe and efficient rigging and de-rigging</w:t>
      </w:r>
    </w:p>
    <w:p>
      <w:pPr>
        <w:numPr>
          <w:ilvl w:val="0"/>
          <w:numId w:val="1"/>
        </w:numPr>
      </w:pPr>
      <w:r>
        <w:t>use access equipment and personal fall protection systems (PFPS) in line with manufacturers’ instructions</w:t>
      </w:r>
    </w:p>
    <w:p>
      <w:pPr>
        <w:numPr>
          <w:ilvl w:val="0"/>
          <w:numId w:val="1"/>
        </w:numPr>
      </w:pPr>
      <w:r>
        <w:t>follow method statements and schedules to ensure the safety of yourself and others</w:t>
      </w:r>
    </w:p>
    <w:p>
      <w:pPr>
        <w:numPr>
          <w:ilvl w:val="0"/>
          <w:numId w:val="1"/>
        </w:numPr>
      </w:pPr>
      <w:r>
        <w:t>prepare and assemble lifting equipment and lifting accessories in line with legislation, organisational requirements and codes of practice and method statements</w:t>
      </w:r>
    </w:p>
    <w:p>
      <w:pPr>
        <w:numPr>
          <w:ilvl w:val="0"/>
          <w:numId w:val="1"/>
        </w:numPr>
      </w:pPr>
      <w:r>
        <w:t>use agreed knots and rope work</w:t>
      </w:r>
    </w:p>
    <w:p>
      <w:pPr>
        <w:numPr>
          <w:ilvl w:val="0"/>
          <w:numId w:val="1"/>
        </w:numPr>
      </w:pPr>
      <w:r>
        <w:t>check rigging assemblies do not create hazards when used at height</w:t>
      </w:r>
    </w:p>
    <w:p>
      <w:pPr>
        <w:numPr>
          <w:ilvl w:val="0"/>
          <w:numId w:val="1"/>
        </w:numPr>
      </w:pPr>
      <w:r>
        <w:t>inform and seek advice from authorised people about deviations from designs</w:t>
      </w:r>
    </w:p>
    <w:p>
      <w:pPr>
        <w:numPr>
          <w:ilvl w:val="0"/>
          <w:numId w:val="1"/>
        </w:numPr>
      </w:pPr>
      <w:r>
        <w:t>rig secondary suspensions when required, in line with method statements</w:t>
      </w:r>
    </w:p>
    <w:p>
      <w:pPr>
        <w:numPr>
          <w:ilvl w:val="0"/>
          <w:numId w:val="1"/>
        </w:numPr>
      </w:pPr>
      <w:r>
        <w:t>select and use techniques to rig attachment points to supporting structures</w:t>
      </w:r>
    </w:p>
    <w:p>
      <w:pPr>
        <w:numPr>
          <w:ilvl w:val="0"/>
          <w:numId w:val="1"/>
        </w:numPr>
      </w:pPr>
      <w:r>
        <w:t>select and use lifting equipment, accessories and techniques to rig and de-rig assemblies in line with lifting plans</w:t>
      </w:r>
    </w:p>
    <w:p>
      <w:pPr>
        <w:numPr>
          <w:ilvl w:val="0"/>
          <w:numId w:val="1"/>
        </w:numPr>
      </w:pPr>
      <w:r>
        <w:t>respond to issues that arise during preparation for and during lifting operations in line with approved procedures, seeking help and advice as required</w:t>
      </w:r>
    </w:p>
    <w:p>
      <w:pPr>
        <w:numPr>
          <w:ilvl w:val="0"/>
          <w:numId w:val="1"/>
        </w:numPr>
      </w:pPr>
      <w:r>
        <w:t>confirm rigging points are removed and that no loose equipment is left at height after de-rigging</w:t>
      </w:r>
    </w:p>
    <w:p>
      <w:pPr>
        <w:numPr>
          <w:ilvl w:val="0"/>
          <w:numId w:val="1"/>
        </w:numPr>
      </w:pPr>
      <w:r>
        <w:t>store lifting equipment and accessories in line with approved procedures after use</w:t>
      </w:r>
    </w:p>
    <w:p>
      <w:pPr>
        <w:numPr>
          <w:ilvl w:val="0"/>
          <w:numId w:val="1"/>
        </w:numPr>
      </w:pPr>
      <w:r>
        <w:t>leave worksite tidy after use</w:t>
      </w:r>
    </w:p>
    <w:p>
      <w:pPr>
        <w:numPr>
          <w:ilvl w:val="0"/>
          <w:numId w:val="1"/>
        </w:numPr>
      </w:pPr>
      <w:r>
        <w:t>complete required records in line with legislation, organisational requirements and codes of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pre-use checks</w:t>
      </w:r>
    </w:p>
    <w:p>
      <w:pPr>
        <w:numPr>
          <w:ilvl w:val="0"/>
          <w:numId w:val="2"/>
        </w:numPr>
      </w:pPr>
      <w:r>
        <w:t>how to interpret rigging plans and method statements and work within their parameters</w:t>
      </w:r>
    </w:p>
    <w:p>
      <w:pPr>
        <w:numPr>
          <w:ilvl w:val="0"/>
          <w:numId w:val="2"/>
        </w:numPr>
      </w:pPr>
      <w:r>
        <w:t>the standard knots and ropework used in rigging and which knots to use in different applications</w:t>
      </w:r>
    </w:p>
    <w:p>
      <w:pPr>
        <w:numPr>
          <w:ilvl w:val="0"/>
          <w:numId w:val="2"/>
        </w:numPr>
      </w:pPr>
      <w:r>
        <w:t>methods of terminations and the importance of using the correct methods to make terminations in wire ropes</w:t>
      </w:r>
    </w:p>
    <w:p>
      <w:pPr>
        <w:numPr>
          <w:ilvl w:val="0"/>
          <w:numId w:val="2"/>
        </w:numPr>
      </w:pPr>
      <w:r>
        <w:t>the range of rigging and lifting equipment and accessories commonly used for rigging their advantages, disadvantages, incompatibilities and misuses</w:t>
      </w:r>
    </w:p>
    <w:p>
      <w:pPr>
        <w:numPr>
          <w:ilvl w:val="0"/>
          <w:numId w:val="2"/>
        </w:numPr>
      </w:pPr>
      <w:r>
        <w:t>how rigging accessories are used in the attachment or slinging of loads and to determine sling tension</w:t>
      </w:r>
    </w:p>
    <w:p>
      <w:pPr>
        <w:numPr>
          <w:ilvl w:val="0"/>
          <w:numId w:val="2"/>
        </w:numPr>
      </w:pPr>
      <w:r>
        <w:t>how to establish weight and distribution of proposed loadings from plans using load tables and understanding loading conditions</w:t>
      </w:r>
    </w:p>
    <w:p>
      <w:pPr>
        <w:numPr>
          <w:ilvl w:val="0"/>
          <w:numId w:val="2"/>
        </w:numPr>
      </w:pPr>
      <w:r>
        <w:t>working load limits of rigging materials and their compatibility</w:t>
      </w:r>
    </w:p>
    <w:p>
      <w:pPr>
        <w:numPr>
          <w:ilvl w:val="0"/>
          <w:numId w:val="2"/>
        </w:numPr>
      </w:pPr>
      <w:r>
        <w:t>why accurate weight information should be provided to venues and people responsible for making rigging attachments</w:t>
      </w:r>
    </w:p>
    <w:p>
      <w:pPr>
        <w:numPr>
          <w:ilvl w:val="0"/>
          <w:numId w:val="2"/>
        </w:numPr>
      </w:pPr>
      <w:r>
        <w:t>how to establish load capacities of rigging or support points in relation to their intended load</w:t>
      </w:r>
    </w:p>
    <w:p>
      <w:pPr>
        <w:numPr>
          <w:ilvl w:val="0"/>
          <w:numId w:val="2"/>
        </w:numPr>
      </w:pPr>
      <w:r>
        <w:t>how to identify load capacities of lifting equipment and how it changes with its configuration</w:t>
      </w:r>
    </w:p>
    <w:p>
      <w:pPr>
        <w:numPr>
          <w:ilvl w:val="0"/>
          <w:numId w:val="2"/>
        </w:numPr>
      </w:pPr>
      <w:r>
        <w:t>how structural members in venues can be used</w:t>
      </w:r>
    </w:p>
    <w:p>
      <w:pPr>
        <w:numPr>
          <w:ilvl w:val="0"/>
          <w:numId w:val="2"/>
        </w:numPr>
      </w:pPr>
      <w:r>
        <w:t>how to interpret and follow risk assessment</w:t>
      </w:r>
    </w:p>
    <w:p>
      <w:pPr>
        <w:numPr>
          <w:ilvl w:val="0"/>
          <w:numId w:val="2"/>
        </w:numPr>
      </w:pPr>
      <w:r>
        <w:t>how heat affects different rigging materials</w:t>
      </w:r>
    </w:p>
    <w:p>
      <w:pPr>
        <w:numPr>
          <w:ilvl w:val="0"/>
          <w:numId w:val="2"/>
        </w:numPr>
      </w:pPr>
      <w:r>
        <w:t>how to set up and use chain hoists, chain handling and management, chain bag safety, chain hoist controllers and their power supply and distribution</w:t>
      </w:r>
    </w:p>
    <w:p>
      <w:pPr>
        <w:numPr>
          <w:ilvl w:val="0"/>
          <w:numId w:val="2"/>
        </w:numPr>
      </w:pPr>
      <w:r>
        <w:t>the distribution of load and its effect on structures when operating hoists simultaneously</w:t>
      </w:r>
    </w:p>
    <w:p>
      <w:pPr>
        <w:numPr>
          <w:ilvl w:val="0"/>
          <w:numId w:val="2"/>
        </w:numPr>
      </w:pPr>
      <w:r>
        <w:t>when secondary suspensions are and are not necessary and best practice for rigging them</w:t>
      </w:r>
    </w:p>
    <w:p>
      <w:pPr>
        <w:numPr>
          <w:ilvl w:val="0"/>
          <w:numId w:val="2"/>
        </w:numPr>
      </w:pPr>
      <w:r>
        <w:t>why it is important not to deviate from the rigging plan without authorisation</w:t>
      </w:r>
    </w:p>
    <w:p>
      <w:pPr>
        <w:numPr>
          <w:ilvl w:val="0"/>
          <w:numId w:val="2"/>
        </w:numPr>
      </w:pPr>
      <w:r>
        <w:t>best practice for slinging with wire rope slings, shackles, round slings, clutch chain slings, open basket, split basket, choke hitches and in bridles</w:t>
      </w:r>
    </w:p>
    <w:p>
      <w:pPr>
        <w:numPr>
          <w:ilvl w:val="0"/>
          <w:numId w:val="2"/>
        </w:numPr>
      </w:pPr>
      <w:r>
        <w:t>how to work with modular structures including trusses and grid systems</w:t>
      </w:r>
    </w:p>
    <w:p>
      <w:pPr>
        <w:numPr>
          <w:ilvl w:val="0"/>
          <w:numId w:val="2"/>
        </w:numPr>
      </w:pPr>
      <w:r>
        <w:t>problems that may occur and how to deal with them</w:t>
      </w:r>
    </w:p>
    <w:p>
      <w:pPr>
        <w:numPr>
          <w:ilvl w:val="0"/>
          <w:numId w:val="2"/>
        </w:numPr>
      </w:pPr>
      <w:r>
        <w:t>why it is important to sign off completed work in line with legislation, organisational requirements and codes of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CCSTTL24</w:t>
      </w:r>
      <w:r>
        <w:rPr>
          <w:lang w:val="en-GB"/>
        </w:rPr>
        <w:br/>
      </w:r>
    </w:p>
    <w:p>
      <w:pPr/>
      <w:r>
        <w:rPr>
          <w:lang w:val="en-GB"/>
          <w:b/>
        </w:rPr>
        <w:t>Relevant Occupations</w:t>
      </w:r>
    </w:p>
    <w:p>
      <w:pPr/>
      <w:r>
        <w:rPr>
          <w:lang w:val="en-GB"/>
        </w:rPr>
        <w:t>Rigger, Technician, Assistant Technician, Technical Supervisor, Technical Manager, Head Technician, Theatre Technician, Stage Technician, Production Technician, Technician Crew</w:t>
      </w:r>
      <w:r>
        <w:rPr>
          <w:lang w:val="en-GB"/>
        </w:rPr>
        <w:br/>
      </w:r>
    </w:p>
    <w:p>
      <w:pPr/>
      <w:r>
        <w:rPr>
          <w:lang w:val="en-GB"/>
          <w:b/>
        </w:rPr>
        <w:t>Suite</w:t>
      </w:r>
    </w:p>
    <w:p>
      <w:pPr/>
      <w:r>
        <w:rPr>
          <w:lang w:val="en-GB"/>
        </w:rPr>
        <w:t>Theatre and Live Productions – Technical</w:t>
      </w:r>
      <w:r>
        <w:rPr>
          <w:lang w:val="en-GB"/>
        </w:rPr>
        <w:br/>
      </w:r>
    </w:p>
    <w:p>
      <w:pPr/>
      <w:r>
        <w:rPr>
          <w:lang w:val="en-GB"/>
          <w:b/>
        </w:rPr>
        <w:t>Keywords</w:t>
      </w:r>
    </w:p>
    <w:p>
      <w:pPr/>
      <w:r>
        <w:rPr>
          <w:lang w:val="en-GB"/>
        </w:rPr>
        <w:t xml:space="preserve">carry out; rigging; de-rigging; theatre and live productions;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674FE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C3944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0fa5c7943e477d" /><Relationship Type="http://schemas.openxmlformats.org/officeDocument/2006/relationships/numbering" Target="/word/numbering.xml" Id="Rf3e1d1111f8d4e27" /><Relationship Type="http://schemas.openxmlformats.org/officeDocument/2006/relationships/settings" Target="/word/settings.xml" Id="R8bf7eafbe5154bcb" /><Relationship Type="http://schemas.openxmlformats.org/officeDocument/2006/relationships/image" Target="/word/media/c46fca9a-2921-4878-b28b-4d54899edc86.png" Id="R37fdc01c02c342e1" /></Relationships>
</file>