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5a63016b434b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SEMRES404</w:t>
            </w:r>
            <w:r>
              <w:rPr>
                <w:b/>
              </w:rPr>
              <w:br/>
            </w:r>
            <w:r>
              <w:rPr>
                <w:b/>
              </w:rPr>
              <w:t>Monitor the performance and condition of signalling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499850a5ac40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the performance and condition of signalling assets and covers ongoing periodic checking of the signalling infrastructure to monitor its condition using signalling gauges and other equipment and comparing this to previous inspection data. The signalling equipment in this standard can be for overground or underground rail transportation systems and can apply to newer systems, such as the European Train Control System (ETCS).</w:t>
      </w:r>
    </w:p>
    <w:p>
      <w:pPr/>
      <w:r>
        <w:rPr>
          <w:lang w:val="en-GB"/>
        </w:rPr>
        <w:t>You will be required to monitor the performance and condition of signalling assets. You will know the types of assets to be monitored, the methods and equipment to use for monitoring, and the operating environment in which to monitor the performance and condition of signalling assets.</w:t>
      </w:r>
    </w:p>
    <w:p>
      <w:pPr/>
      <w:r>
        <w:rPr>
          <w:lang w:val="en-GB"/>
        </w:rPr>
        <w:br/>
      </w:r>
    </w:p>
    <w:p>
      <w:pPr/>
      <w:r>
        <w:rPr>
          <w:lang w:val="en-GB"/>
        </w:rPr>
        <w:t xml:space="preserve"> During this work, you must take account of the relevant worksite operational requirements, procedures, and safe working practices as they apply to you.</w:t>
      </w:r>
    </w:p>
    <w:p>
      <w:pPr/>
      <w:r>
        <w:rPr>
          <w:lang w:val="en-GB"/>
        </w:rPr>
        <w:t>Your underpinning knowledge will provide a good understanding of your work and will provide an informed approach to applying problem-solving techniques and procedures when monitoring the performance and condition of signalling assets.</w:t>
      </w:r>
    </w:p>
    <w:p>
      <w:pPr/>
      <w:r>
        <w:rPr>
          <w:lang w:val="en-GB"/>
        </w:rPr>
        <w:t>You will comply with any organisational procedures, and legislative or regulatory health, safety, and environmental requirements applicable when monitoring the performance and condition of signalling assets.</w:t>
      </w:r>
    </w:p>
    <w:p>
      <w:pPr/>
      <w:r>
        <w:rPr>
          <w:lang w:val="en-GB"/>
        </w:rPr>
        <w:t>This standard is for all supervisors carrying out signalling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set up and check the monitoring equipment meets relevant specifications</w:t>
      </w:r>
    </w:p>
    <w:p>
      <w:pPr/>
      <w:r>
        <w:rPr>
          <w:lang w:val="en-GB"/>
        </w:rPr>
        <w:br/>
      </w:r>
    </w:p>
    <w:p>
      <w:pPr/>
      <w:r>
        <w:rPr>
          <w:lang w:val="en-GB"/>
        </w:rPr>
        <w:t xml:space="preserve"> P4 carry out the monitoring activities in line with your organisation's procedures</w:t>
      </w:r>
    </w:p>
    <w:p>
      <w:pPr/>
      <w:r>
        <w:rPr>
          <w:lang w:val="en-GB"/>
        </w:rPr>
        <w:br/>
      </w:r>
    </w:p>
    <w:p>
      <w:pPr/>
      <w:r>
        <w:rPr>
          <w:lang w:val="en-GB"/>
        </w:rPr>
        <w:t xml:space="preserve"> P5 identify and analyse any defects or variations from the specification</w:t>
      </w:r>
    </w:p>
    <w:p>
      <w:pPr/>
      <w:r>
        <w:rPr>
          <w:lang w:val="en-GB"/>
        </w:rPr>
        <w:br/>
      </w:r>
    </w:p>
    <w:p>
      <w:pPr/>
      <w:r>
        <w:rPr>
          <w:lang w:val="en-GB"/>
        </w:rPr>
        <w:t xml:space="preserve"> P6 record and review the outcomes and take appropriate action in line with your organisation's procedures</w:t>
      </w:r>
    </w:p>
    <w:p>
      <w:pPr/>
      <w:r>
        <w:rPr>
          <w:lang w:val="en-GB"/>
        </w:rPr>
        <w:br/>
      </w:r>
    </w:p>
    <w:p>
      <w:pPr/>
      <w:r>
        <w:rPr>
          <w:lang w:val="en-GB"/>
        </w:rPr>
        <w:t xml:space="preserve"> P7 prepare appropriate documentation to update on progress and report completion of activities in line with your organisation's procedures</w:t>
      </w:r>
    </w:p>
    <w:p>
      <w:pPr/>
      <w:r>
        <w:rPr>
          <w:lang w:val="en-GB"/>
        </w:rPr>
        <w:br/>
      </w:r>
    </w:p>
    <w:p>
      <w:pPr/>
      <w:r>
        <w:rPr>
          <w:lang w:val="en-GB"/>
        </w:rPr>
        <w:t xml:space="preserve"> P8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This should include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types of safety equipment (PPE) and where to obtain it from</w:t>
      </w:r>
    </w:p>
    <w:p>
      <w:pPr/>
      <w:r>
        <w:rPr>
          <w:lang w:val="en-GB"/>
        </w:rPr>
        <w:br/>
      </w:r>
    </w:p>
    <w:p>
      <w:pPr/>
      <w:r>
        <w:rPr>
          <w:lang w:val="en-GB"/>
        </w:rPr>
        <w:t xml:space="preserve"> K4 hazards associated with working on signalling infrastructure</w:t>
      </w:r>
    </w:p>
    <w:p>
      <w:pPr/>
      <w:r>
        <w:rPr>
          <w:lang w:val="en-GB"/>
        </w:rPr>
        <w:br/>
      </w:r>
    </w:p>
    <w:p>
      <w:pPr/>
      <w:r>
        <w:rPr>
          <w:lang w:val="en-GB"/>
        </w:rPr>
        <w:t xml:space="preserve"> K5 how to source and interpret current and historical information and document systems relevant to the engineering activity</w:t>
      </w:r>
    </w:p>
    <w:p>
      <w:pPr/>
      <w:r>
        <w:rPr>
          <w:lang w:val="en-GB"/>
        </w:rPr>
        <w:br/>
      </w:r>
    </w:p>
    <w:p>
      <w:pPr/>
      <w:r>
        <w:rPr>
          <w:lang w:val="en-GB"/>
        </w:rPr>
        <w:t xml:space="preserve"> K6 how to access and interpret the performance requirements of signalling engineering assets</w:t>
      </w:r>
    </w:p>
    <w:p>
      <w:pPr/>
      <w:r>
        <w:rPr>
          <w:lang w:val="en-GB"/>
        </w:rPr>
        <w:br/>
      </w:r>
    </w:p>
    <w:p>
      <w:pPr/>
      <w:r>
        <w:rPr>
          <w:lang w:val="en-GB"/>
        </w:rPr>
        <w:t xml:space="preserve"> K7 the type of assets to be monitored</w:t>
      </w:r>
    </w:p>
    <w:p>
      <w:pPr/>
      <w:r>
        <w:rPr>
          <w:lang w:val="en-GB"/>
        </w:rPr>
        <w:br/>
      </w:r>
    </w:p>
    <w:p>
      <w:pPr/>
      <w:r>
        <w:rPr>
          <w:lang w:val="en-GB"/>
        </w:rPr>
        <w:t xml:space="preserve"> K8 the methods and procedures for monitoring signalling engineering assets including the use of signalling gauges and other relevant equipment for measurement, static and dynamic tests, and friction monitoring</w:t>
      </w:r>
    </w:p>
    <w:p>
      <w:pPr/>
      <w:r>
        <w:rPr>
          <w:lang w:val="en-GB"/>
        </w:rPr>
        <w:br/>
      </w:r>
    </w:p>
    <w:p>
      <w:pPr/>
      <w:r>
        <w:rPr>
          <w:lang w:val="en-GB"/>
        </w:rPr>
        <w:t xml:space="preserve"> K9 the operating environment in which to monitor the performance and condition of signalling assets</w:t>
      </w:r>
    </w:p>
    <w:p>
      <w:pPr/>
      <w:r>
        <w:rPr>
          <w:lang w:val="en-GB"/>
        </w:rPr>
        <w:br/>
      </w:r>
    </w:p>
    <w:p>
      <w:pPr/>
      <w:r>
        <w:rPr>
          <w:lang w:val="en-GB"/>
        </w:rPr>
        <w:t xml:space="preserve"> K10 the impact of monitoring can have on the operation of the equipment</w:t>
      </w:r>
    </w:p>
    <w:p>
      <w:pPr/>
      <w:r>
        <w:rPr>
          <w:lang w:val="en-GB"/>
        </w:rPr>
        <w:br/>
      </w:r>
    </w:p>
    <w:p>
      <w:pPr/>
      <w:r>
        <w:rPr>
          <w:lang w:val="en-GB"/>
        </w:rPr>
        <w:t xml:space="preserve"> K11 how to minimise disruption to the operation of the railway</w:t>
      </w:r>
    </w:p>
    <w:p>
      <w:pPr/>
      <w:r>
        <w:rPr>
          <w:lang w:val="en-GB"/>
        </w:rPr>
        <w:br/>
      </w:r>
    </w:p>
    <w:p>
      <w:pPr/>
      <w:r>
        <w:rPr>
          <w:lang w:val="en-GB"/>
        </w:rPr>
        <w:t xml:space="preserve"> K12 when and why the monitoring of the performance and condition of signalling is required</w:t>
      </w:r>
    </w:p>
    <w:p>
      <w:pPr/>
      <w:r>
        <w:rPr>
          <w:lang w:val="en-GB"/>
        </w:rPr>
        <w:br/>
      </w:r>
    </w:p>
    <w:p>
      <w:pPr/>
      <w:r>
        <w:rPr>
          <w:lang w:val="en-GB"/>
        </w:rPr>
        <w:t xml:space="preserve"> K13 the range of monitoring equipment available</w:t>
      </w:r>
    </w:p>
    <w:p>
      <w:pPr/>
      <w:r>
        <w:rPr>
          <w:lang w:val="en-GB"/>
        </w:rPr>
        <w:br/>
      </w:r>
    </w:p>
    <w:p>
      <w:pPr/>
      <w:r>
        <w:rPr>
          <w:lang w:val="en-GB"/>
        </w:rPr>
        <w:t xml:space="preserve"> K14 the methods and techniques for analysing the types of monitoring information obtained</w:t>
      </w:r>
    </w:p>
    <w:p>
      <w:pPr/>
      <w:r>
        <w:rPr>
          <w:lang w:val="en-GB"/>
        </w:rPr>
        <w:br/>
      </w:r>
    </w:p>
    <w:p>
      <w:pPr/>
      <w:r>
        <w:rPr>
          <w:lang w:val="en-GB"/>
        </w:rPr>
        <w:t xml:space="preserve"> K15 your organisation's procedures for the care and control of equipment including calibration</w:t>
      </w:r>
    </w:p>
    <w:p>
      <w:pPr/>
      <w:r>
        <w:rPr>
          <w:lang w:val="en-GB"/>
        </w:rPr>
        <w:br/>
      </w:r>
    </w:p>
    <w:p>
      <w:pPr/>
      <w:r>
        <w:rPr>
          <w:lang w:val="en-GB"/>
        </w:rPr>
        <w:t xml:space="preserve"> K16 the importance of equipment calibration and authorisation procedures for the care and use of the equipment</w:t>
      </w:r>
    </w:p>
    <w:p>
      <w:pPr/>
      <w:r>
        <w:rPr>
          <w:lang w:val="en-GB"/>
        </w:rPr>
        <w:br/>
      </w:r>
    </w:p>
    <w:p>
      <w:pPr/>
      <w:r>
        <w:rPr>
          <w:lang w:val="en-GB"/>
        </w:rPr>
        <w:t xml:space="preserve"> K17 your organisation's procedures for the setting, care, and control of monitoring equipment</w:t>
      </w:r>
    </w:p>
    <w:p>
      <w:pPr/>
      <w:r>
        <w:rPr>
          <w:lang w:val="en-GB"/>
        </w:rPr>
        <w:br/>
      </w:r>
    </w:p>
    <w:p>
      <w:pPr/>
      <w:r>
        <w:rPr>
          <w:lang w:val="en-GB"/>
        </w:rPr>
        <w:t xml:space="preserve"> K18 the relevant data management processes and technologies for recording information</w:t>
      </w:r>
    </w:p>
    <w:p>
      <w:pPr/>
      <w:r>
        <w:rPr>
          <w:lang w:val="en-GB"/>
        </w:rPr>
        <w:br/>
      </w:r>
    </w:p>
    <w:p>
      <w:pPr/>
      <w:r>
        <w:rPr>
          <w:lang w:val="en-GB"/>
        </w:rPr>
        <w:t xml:space="preserve"> K19 the relevant reporting lines, timeframes, and procedures as approved by your organisation</w:t>
      </w:r>
    </w:p>
    <w:p>
      <w:pPr/>
      <w:r>
        <w:rPr>
          <w:lang w:val="en-GB"/>
        </w:rPr>
        <w:br/>
      </w:r>
    </w:p>
    <w:p>
      <w:pPr/>
      <w:r>
        <w:rPr>
          <w:lang w:val="en-GB"/>
        </w:rPr>
        <w:t xml:space="preserve"> K20 the interfaces and impact of the work that you are undertaking on others</w:t>
      </w:r>
    </w:p>
    <w:p>
      <w:pPr/>
      <w:r>
        <w:rPr>
          <w:lang w:val="en-GB"/>
        </w:rPr>
        <w:br/>
      </w:r>
    </w:p>
    <w:p>
      <w:pPr/>
      <w:r>
        <w:rPr>
          <w:lang w:val="en-GB"/>
        </w:rPr>
        <w:t xml:space="preserve"> K21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Schedules, diagrams, and specifications could include:</w:t>
      </w:r>
    </w:p>
    <w:p>
      <w:pPr>
        <w:numPr>
          <w:ilvl w:val="1"/>
          <w:numId w:val="1"/>
        </w:numPr>
      </w:pPr>
      <w:r>
        <w:t>organisational work schedules</w:t>
      </w:r>
    </w:p>
    <w:p>
      <w:pPr>
        <w:numPr>
          <w:ilvl w:val="1"/>
          <w:numId w:val="1"/>
        </w:numPr>
      </w:pPr>
      <w:r>
        <w:t>technical diagrams and schematics</w:t>
      </w:r>
    </w:p>
    <w:p>
      <w:pPr>
        <w:numPr>
          <w:ilvl w:val="1"/>
          <w:numId w:val="1"/>
        </w:numPr>
      </w:pPr>
      <w:r>
        <w:t>maintenance and installation specifications</w:t>
      </w:r>
    </w:p>
    <w:p>
      <w:pPr>
        <w:numPr>
          <w:ilvl w:val="1"/>
          <w:numId w:val="1"/>
        </w:numPr>
      </w:pPr>
      <w:r>
        <w:t>project timelines and deadlines</w:t>
      </w:r>
    </w:p>
    <w:p>
      <w:pPr>
        <w:numPr>
          <w:ilvl w:val="0"/>
          <w:numId w:val="1"/>
        </w:numPr>
      </w:pPr>
      <w:r>
        <w:t>The type of assets to be monitored could include:</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 or assets</w:t>
      </w:r>
    </w:p>
    <w:p>
      <w:pPr>
        <w:numPr>
          <w:ilvl w:val="0"/>
          <w:numId w:val="1"/>
        </w:numPr>
      </w:pPr>
      <w:r>
        <w:t>The operating environment in which to monitor the performance and condition of signalling assets could include:</w:t>
      </w:r>
    </w:p>
    <w:p>
      <w:pPr>
        <w:numPr>
          <w:ilvl w:val="1"/>
          <w:numId w:val="1"/>
        </w:numPr>
      </w:pPr>
      <w:r>
        <w:t>open to traffic</w:t>
      </w:r>
    </w:p>
    <w:p>
      <w:pPr>
        <w:numPr>
          <w:ilvl w:val="1"/>
          <w:numId w:val="1"/>
        </w:numPr>
      </w:pPr>
      <w:r>
        <w:t>closed to traffic</w:t>
      </w:r>
    </w:p>
    <w:p>
      <w:pPr>
        <w:numPr>
          <w:ilvl w:val="1"/>
          <w:numId w:val="1"/>
        </w:numPr>
      </w:pPr>
      <w:r>
        <w:t>restricted track access</w:t>
      </w:r>
    </w:p>
    <w:p>
      <w:pPr>
        <w:numPr>
          <w:ilvl w:val="1"/>
          <w:numId w:val="1"/>
        </w:numPr>
      </w:pPr>
      <w:r>
        <w:t>day work/night work</w:t>
      </w:r>
    </w:p>
    <w:p>
      <w:pPr>
        <w:numPr>
          <w:ilvl w:val="1"/>
          <w:numId w:val="1"/>
        </w:numPr>
      </w:pPr>
      <w:r>
        <w:t>weather conditions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NSAR</w:t>
      </w:r>
      <w:r>
        <w:rPr>
          <w:lang w:val="en-GB"/>
        </w:rPr>
        <w:br/>
      </w:r>
    </w:p>
    <w:p>
      <w:pPr/>
      <w:r>
        <w:rPr>
          <w:lang w:val="en-GB"/>
          <w:b/>
        </w:rPr>
        <w:t>Original URN</w:t>
      </w:r>
    </w:p>
    <w:p>
      <w:pPr/>
      <w:r>
        <w:rPr>
          <w:lang w:val="en-GB"/>
        </w:rPr>
        <w:t>SEMRES404</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4</w:t>
      </w:r>
      <w:r>
        <w:rPr>
          <w:lang w:val="en-GB"/>
        </w:rPr>
        <w:br/>
      </w:r>
    </w:p>
    <w:p>
      <w:pPr/>
      <w:r>
        <w:rPr>
          <w:lang w:val="en-GB"/>
          <w:b/>
        </w:rPr>
        <w:t>Keywords</w:t>
      </w:r>
    </w:p>
    <w:p>
      <w:pPr/>
      <w:r>
        <w:rPr>
          <w:lang w:val="en-GB"/>
        </w:rPr>
        <w:t>rail engineering, signalling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C4BA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1045b19b8c47f1" /><Relationship Type="http://schemas.openxmlformats.org/officeDocument/2006/relationships/numbering" Target="/word/numbering.xml" Id="Rfe4aa9b9807d42d1" /><Relationship Type="http://schemas.openxmlformats.org/officeDocument/2006/relationships/settings" Target="/word/settings.xml" Id="Re5795d33c9854b8b" /><Relationship Type="http://schemas.openxmlformats.org/officeDocument/2006/relationships/image" Target="/word/media/ee8398ad-7014-4ecd-808d-8591066660a8.png" Id="R8c499850a5ac403f" /></Relationships>
</file>