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7167b0221b7480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SFJBA15</w:t>
            </w:r>
            <w:r>
              <w:rPr>
                <w:b/>
              </w:rPr>
              <w:br/>
            </w:r>
            <w:r>
              <w:rPr>
                <w:b/>
              </w:rPr>
              <w:t>Engage with other agencies to develop networks aimed at identifying those at risk of offending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1438e172c2c481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engaging with other agencies aimed at providing support for individuals within the context of your role. It covers the identification of where networks and procedures might be enhanced.</w:t>
      </w:r>
    </w:p>
    <w:p>
      <w:pPr/>
      <w:r>
        <w:rPr>
          <w:lang w:val="en-GB"/>
        </w:rPr>
        <w:t>This standard also covers taking action to build engagement with relevant agencies and members of the community.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identify agencies and representatives of the community that your organisation needs to work with to identify the neighbourhoods and individuals at risk of anti-social behaviour oroffending</w:t>
      </w:r>
    </w:p>
    <w:p>
      <w:pPr/>
      <w:r>
        <w:rPr>
          <w:lang w:val="en-GB"/>
        </w:rPr>
        <w:br/>
      </w:r>
    </w:p>
    <w:p>
      <w:pPr/>
      <w:r>
        <w:rPr>
          <w:lang w:val="en-GB"/>
        </w:rPr>
        <w:t xml:space="preserve"> 2.  assess the effectiveness of your organisation's existing contact with relevant agencies, including:</w:t>
      </w:r>
    </w:p>
    <w:p>
      <w:pPr>
        <w:numPr>
          <w:ilvl w:val="0"/>
          <w:numId w:val="1"/>
        </w:numPr>
      </w:pPr>
      <w:r>
        <w:t>the level of cooperation</w:t>
      </w:r>
    </w:p>
    <w:p>
      <w:pPr>
        <w:numPr>
          <w:ilvl w:val="0"/>
          <w:numId w:val="1"/>
        </w:numPr>
      </w:pPr>
      <w:r>
        <w:t>the appropriateness of your organisation’s network membership</w:t>
      </w:r>
    </w:p>
    <w:p>
      <w:pPr>
        <w:numPr>
          <w:ilvl w:val="0"/>
          <w:numId w:val="1"/>
        </w:numPr>
      </w:pPr>
      <w:r>
        <w:t>whether this is fit for purpose</w:t>
      </w:r>
    </w:p>
    <w:p>
      <w:pPr/>
      <w:r>
        <w:rPr>
          <w:lang w:val="en-GB"/>
        </w:rPr>
        <w:br/>
      </w:r>
    </w:p>
    <w:p>
      <w:pPr/>
      <w:r>
        <w:rPr>
          <w:lang w:val="en-GB"/>
        </w:rPr>
        <w:t>3.  review the relevance of agency information and intelligence and how this may enhance risk and behaviour management processes</w:t>
      </w:r>
    </w:p>
    <w:p>
      <w:pPr/>
      <w:r>
        <w:rPr>
          <w:lang w:val="en-GB"/>
        </w:rPr>
        <w:br/>
      </w:r>
    </w:p>
    <w:p>
      <w:pPr/>
      <w:r>
        <w:rPr>
          <w:lang w:val="en-GB"/>
        </w:rPr>
        <w:t xml:space="preserve"> 4.  agree with colleagues actions to enhance the working relationship with identified agencies and communities</w:t>
      </w:r>
    </w:p>
    <w:p>
      <w:pPr/>
      <w:r>
        <w:rPr>
          <w:lang w:val="en-GB"/>
        </w:rPr>
        <w:br/>
      </w:r>
    </w:p>
    <w:p>
      <w:pPr/>
      <w:r>
        <w:rPr>
          <w:lang w:val="en-GB"/>
        </w:rPr>
        <w:t xml:space="preserve"> 5.  agree a schedule and responsibilities for undertaking actions</w:t>
      </w:r>
    </w:p>
    <w:p>
      <w:pPr/>
      <w:r>
        <w:rPr>
          <w:lang w:val="en-GB"/>
        </w:rPr>
        <w:br/>
      </w:r>
    </w:p>
    <w:p>
      <w:pPr/>
      <w:r>
        <w:rPr>
          <w:lang w:val="en-GB"/>
        </w:rPr>
        <w:t xml:space="preserve"> 6.  agree key performance indicators to measure the effectiveness of network relationships</w:t>
      </w:r>
    </w:p>
    <w:p>
      <w:pPr/>
      <w:r>
        <w:rPr>
          <w:lang w:val="en-GB"/>
        </w:rPr>
        <w:br/>
      </w:r>
    </w:p>
    <w:p>
      <w:pPr/>
      <w:r>
        <w:rPr>
          <w:lang w:val="en-GB"/>
        </w:rPr>
        <w:t xml:space="preserve"> 7.  agree methods for monitoring and evaluating the success of agreed actions towards developing effective network relationships</w:t>
      </w:r>
    </w:p>
    <w:p>
      <w:pPr/>
      <w:r>
        <w:rPr>
          <w:lang w:val="en-GB"/>
        </w:rPr>
        <w:br/>
      </w:r>
    </w:p>
    <w:p>
      <w:pPr/>
      <w:r>
        <w:rPr>
          <w:lang w:val="en-GB"/>
        </w:rPr>
        <w:t xml:space="preserve"> 8.  take action for making things happen within your area of responsibility</w:t>
      </w:r>
    </w:p>
    <w:p>
      <w:pPr/>
      <w:r>
        <w:rPr>
          <w:lang w:val="en-GB"/>
        </w:rPr>
        <w:br/>
      </w:r>
    </w:p>
    <w:p>
      <w:pPr/>
      <w:r>
        <w:rPr>
          <w:lang w:val="en-GB"/>
        </w:rPr>
        <w:t xml:space="preserve"> 9.  identify other agencies' aims and objectives relevant to your organisation's goals of reducing the risks of anti-social behaviour and offending</w:t>
      </w:r>
    </w:p>
    <w:p>
      <w:pPr/>
      <w:r>
        <w:rPr>
          <w:lang w:val="en-GB"/>
        </w:rPr>
        <w:br/>
      </w:r>
    </w:p>
    <w:p>
      <w:pPr/>
      <w:r>
        <w:rPr>
          <w:lang w:val="en-GB"/>
        </w:rPr>
        <w:t xml:space="preserve"> 10. agree with agencies the benefits of a common and coordinated approach to manage the risk of anti-social behaviour and offending</w:t>
      </w:r>
    </w:p>
    <w:p>
      <w:pPr/>
      <w:r>
        <w:rPr>
          <w:lang w:val="en-GB"/>
        </w:rPr>
        <w:br/>
      </w:r>
    </w:p>
    <w:p>
      <w:pPr/>
      <w:r>
        <w:rPr>
          <w:lang w:val="en-GB"/>
        </w:rPr>
        <w:t xml:space="preserve"> 11. liaise with agencies to develop and agree common aims and approaches</w:t>
      </w:r>
    </w:p>
    <w:p>
      <w:pPr/>
      <w:r>
        <w:rPr>
          <w:lang w:val="en-GB"/>
        </w:rPr>
        <w:br/>
      </w:r>
    </w:p>
    <w:p>
      <w:pPr/>
      <w:r>
        <w:rPr>
          <w:lang w:val="en-GB"/>
        </w:rPr>
        <w:t xml:space="preserve"> 12. balance the needs and expectations of other agencies and gain their support</w:t>
      </w:r>
    </w:p>
    <w:p>
      <w:pPr/>
      <w:r>
        <w:rPr>
          <w:lang w:val="en-GB"/>
        </w:rPr>
        <w:br/>
      </w:r>
    </w:p>
    <w:p>
      <w:pPr/>
      <w:r>
        <w:rPr>
          <w:lang w:val="en-GB"/>
        </w:rPr>
        <w:t xml:space="preserve"> 13. utilise the skills and expertise of other professionals when needed</w:t>
      </w:r>
    </w:p>
    <w:p>
      <w:pPr/>
      <w:r>
        <w:rPr>
          <w:lang w:val="en-GB"/>
        </w:rPr>
        <w:br/>
      </w:r>
    </w:p>
    <w:p>
      <w:pPr/>
      <w:r>
        <w:rPr>
          <w:lang w:val="en-GB"/>
        </w:rPr>
        <w:t xml:space="preserve"> 14. identify the information needs from your organisation by other agencies</w:t>
      </w:r>
    </w:p>
    <w:p>
      <w:pPr/>
      <w:r>
        <w:rPr>
          <w:lang w:val="en-GB"/>
        </w:rPr>
        <w:br/>
      </w:r>
    </w:p>
    <w:p>
      <w:pPr/>
      <w:r>
        <w:rPr>
          <w:lang w:val="en-GB"/>
        </w:rPr>
        <w:t xml:space="preserve"> 15. share appropriate information to those who need it from other agencies, ensuring that key aspects are clearly identified</w:t>
      </w:r>
    </w:p>
    <w:p>
      <w:pPr/>
      <w:r>
        <w:rPr>
          <w:lang w:val="en-GB"/>
        </w:rPr>
        <w:br/>
      </w:r>
    </w:p>
    <w:p>
      <w:pPr/>
      <w:r>
        <w:rPr>
          <w:lang w:val="en-GB"/>
        </w:rPr>
        <w:t xml:space="preserve"> 16.  take action to challenge other agencies where they do not cooperate in providing information required by your organisation</w:t>
      </w:r>
    </w:p>
    <w:p>
      <w:pPr/>
      <w:r>
        <w:rPr>
          <w:lang w:val="en-GB"/>
        </w:rPr>
        <w:br/>
      </w:r>
    </w:p>
    <w:p>
      <w:pPr/>
      <w:r>
        <w:rPr>
          <w:lang w:val="en-GB"/>
        </w:rPr>
        <w:t xml:space="preserve"> 17. maintain confidentiality according to regulatory and organisational requirements</w:t>
      </w:r>
    </w:p>
    <w:p>
      <w:pPr/>
      <w:r>
        <w:rPr>
          <w:lang w:val="en-GB"/>
        </w:rPr>
        <w:br/>
      </w:r>
    </w:p>
    <w:p>
      <w:pPr/>
      <w:r>
        <w:rPr>
          <w:lang w:val="en-GB"/>
        </w:rPr>
        <w:t xml:space="preserve"> 18. take action towards commitments made to representatives in other agencies</w:t>
      </w:r>
    </w:p>
    <w:p>
      <w:pPr/>
      <w:r>
        <w:rPr>
          <w:lang w:val="en-GB"/>
        </w:rPr>
        <w:br/>
      </w:r>
    </w:p>
    <w:p>
      <w:pPr/>
      <w:r>
        <w:rPr>
          <w:lang w:val="en-GB"/>
        </w:rPr>
        <w:t xml:space="preserve"> 19. promote the value of engaging with other agencies in preventing anti-social behaviour and offending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relevant legislation and organisational policies and procedures that apply to your own organisation for the work being undertaken </w:t>
      </w:r>
    </w:p>
    <w:p>
      <w:pPr>
        <w:numPr>
          <w:ilvl w:val="0"/>
          <w:numId w:val="2"/>
        </w:numPr>
      </w:pPr>
      <w:r>
        <w:t>the agencies and representatives within your community that would support the work being undertaken</w:t>
      </w:r>
    </w:p>
    <w:p>
      <w:pPr>
        <w:numPr>
          <w:ilvl w:val="0"/>
          <w:numId w:val="2"/>
        </w:numPr>
      </w:pPr>
      <w:r>
        <w:t>the importance of effective networks, and of long and medium-term planning in maintaining effective contacts</w:t>
      </w:r>
    </w:p>
    <w:p>
      <w:pPr>
        <w:numPr>
          <w:ilvl w:val="0"/>
          <w:numId w:val="2"/>
        </w:numPr>
      </w:pPr>
      <w:r>
        <w:t>the aims and objectives of the principal agencies within your community</w:t>
      </w:r>
    </w:p>
    <w:p>
      <w:pPr>
        <w:numPr>
          <w:ilvl w:val="0"/>
          <w:numId w:val="2"/>
        </w:numPr>
      </w:pPr>
      <w:r>
        <w:t>the importance of considering the views of other agencies and community representatives in relation to their priorities</w:t>
      </w:r>
    </w:p>
    <w:p>
      <w:pPr>
        <w:numPr>
          <w:ilvl w:val="0"/>
          <w:numId w:val="2"/>
        </w:numPr>
      </w:pPr>
      <w:r>
        <w:t>why it is important to identify key stakeholders within different agencies</w:t>
      </w:r>
    </w:p>
    <w:p>
      <w:pPr>
        <w:numPr>
          <w:ilvl w:val="0"/>
          <w:numId w:val="2"/>
        </w:numPr>
      </w:pPr>
      <w:r>
        <w:t>principles of effective communication and how to apply them to when working with different agencies and communities</w:t>
      </w:r>
    </w:p>
    <w:p>
      <w:pPr>
        <w:numPr>
          <w:ilvl w:val="0"/>
          <w:numId w:val="2"/>
        </w:numPr>
      </w:pPr>
      <w:r>
        <w:t>the legislative and organisational requirements and protocols for information sharing and what information can be shared</w:t>
      </w:r>
    </w:p>
    <w:p>
      <w:pPr>
        <w:numPr>
          <w:ilvl w:val="0"/>
          <w:numId w:val="2"/>
        </w:numPr>
      </w:pPr>
      <w:r>
        <w:t>the nature, extent and boundaries of your work role and its relationship to others</w:t>
      </w:r>
    </w:p>
    <w:p>
      <w:pPr>
        <w:numPr>
          <w:ilvl w:val="0"/>
          <w:numId w:val="2"/>
        </w:numPr>
      </w:pPr>
      <w:r>
        <w:t>the importance of adhering to professional codes or standards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SFJBA15</w:t>
      </w:r>
      <w:r>
        <w:rPr>
          <w:lang w:val="en-GB"/>
        </w:rPr>
        <w:br/>
      </w:r>
    </w:p>
    <w:p>
      <w:pPr/>
      <w:r>
        <w:rPr>
          <w:lang w:val="en-GB"/>
          <w:b/>
        </w:rPr>
        <w:t>Relevant Occupations</w:t>
      </w:r>
    </w:p>
    <w:p>
      <w:pPr/>
      <w:r>
        <w:rPr>
          <w:lang w:val="en-GB"/>
        </w:rPr>
        <w:t>Senior Youth Offending Team Worker, Social Worker, Youth Justice Officer, Youth Justice Practitioner, Youth Offending Team Worker, Children and Young People's Services</w:t>
      </w:r>
      <w:r>
        <w:rPr>
          <w:lang w:val="en-GB"/>
        </w:rPr>
        <w:br/>
      </w:r>
    </w:p>
    <w:p>
      <w:pPr/>
      <w:r>
        <w:rPr>
          <w:lang w:val="en-GB"/>
          <w:b/>
        </w:rPr>
        <w:t>Suite</w:t>
      </w:r>
    </w:p>
    <w:p>
      <w:pPr/>
      <w:r>
        <w:rPr>
          <w:lang w:val="en-GB"/>
        </w:rPr>
        <w:t>Youth Justice</w:t>
      </w:r>
      <w:r>
        <w:rPr>
          <w:lang w:val="en-GB"/>
        </w:rPr>
        <w:br/>
      </w:r>
    </w:p>
    <w:p>
      <w:pPr/>
      <w:r>
        <w:rPr>
          <w:lang w:val="en-GB"/>
          <w:b/>
        </w:rPr>
        <w:t>Keywords</w:t>
      </w:r>
    </w:p>
    <w:p>
      <w:pPr/>
      <w:r>
        <w:rPr>
          <w:lang w:val="en-GB"/>
        </w:rPr>
        <w:t>Agencies; network; develop; offending; youth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334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D63B7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2b7456d81144356" /><Relationship Type="http://schemas.openxmlformats.org/officeDocument/2006/relationships/numbering" Target="/word/numbering.xml" Id="R1c7449afaedd4ef3" /><Relationship Type="http://schemas.openxmlformats.org/officeDocument/2006/relationships/settings" Target="/word/settings.xml" Id="Rb87fea1bcf834d70" /><Relationship Type="http://schemas.openxmlformats.org/officeDocument/2006/relationships/image" Target="/word/media/2f178f5c-4545-472c-b30c-fc29a584dff4.png" Id="Ra1438e172c2c4817" /></Relationships>
</file>