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91630e2a9de488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COGESAKR3.12</w:t>
            </w:r>
            <w:r>
              <w:rPr>
                <w:b/>
              </w:rPr>
              <w:br/>
            </w:r>
            <w:r>
              <w:rPr>
                <w:b/>
              </w:rPr>
              <w:t>Evaluate the results from the test and evaluation of explosive substances and/or articles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495c74d8325496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exists in a test and evaluation role and covers the competences you need to evaluate results from the test and evaluation of explosive substances and or articles.</w:t>
      </w:r>
    </w:p>
    <w:p>
      <w:pPr/>
      <w:r>
        <w:rPr>
          <w:lang w:val="en-GB"/>
        </w:rPr>
        <w:t>You will be required to demonstrate that you can analyse the data using accepted methods and procedures, reaching valid and logical conclusions from the available evidence and make appropriate recommendation in accordance with approved procedures and practices.</w:t>
      </w:r>
    </w:p>
    <w:p>
      <w:pPr/>
      <w:r>
        <w:rPr>
          <w:lang w:val="en-GB"/>
        </w:rPr>
        <w:t>This activity is likely to be undertaken by someone whose work role involves Ordnance, Munitions or Explosives work activities. This includes people working as managers in research, design, development and procurement.</w:t>
      </w:r>
    </w:p>
    <w:p>
      <w:pPr/>
      <w:r>
        <w:rPr>
          <w:lang w:val="en-GB"/>
        </w:rPr>
        <w:t>This standard replaces COGESA3.17 and COGESA3.18.</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work safely at all times, complying with health and safety, environmental and other relevant regulations, legislation and guidelines</w:t>
      </w:r>
    </w:p>
    <w:p>
      <w:pPr/>
      <w:r>
        <w:rPr>
          <w:lang w:val="en-GB"/>
        </w:rPr>
        <w:br/>
      </w:r>
    </w:p>
    <w:p>
      <w:pPr/>
      <w:r>
        <w:rPr>
          <w:lang w:val="en-GB"/>
        </w:rPr>
        <w:t xml:space="preserve"> P2 ensure that you have the necessary data on which to conduct the analysis</w:t>
      </w:r>
    </w:p>
    <w:p>
      <w:pPr/>
      <w:r>
        <w:rPr>
          <w:lang w:val="en-GB"/>
        </w:rPr>
        <w:br/>
      </w:r>
    </w:p>
    <w:p>
      <w:pPr/>
      <w:r>
        <w:rPr>
          <w:lang w:val="en-GB"/>
        </w:rPr>
        <w:t xml:space="preserve"> P3 resolve any inconsistencies in the data</w:t>
      </w:r>
    </w:p>
    <w:p>
      <w:pPr/>
      <w:r>
        <w:rPr>
          <w:lang w:val="en-GB"/>
        </w:rPr>
        <w:br/>
      </w:r>
    </w:p>
    <w:p>
      <w:pPr/>
      <w:r>
        <w:rPr>
          <w:lang w:val="en-GB"/>
        </w:rPr>
        <w:t xml:space="preserve"> P4 analyse the data using accepted methods and procedures</w:t>
      </w:r>
    </w:p>
    <w:p>
      <w:pPr/>
      <w:r>
        <w:rPr>
          <w:lang w:val="en-GB"/>
        </w:rPr>
        <w:br/>
      </w:r>
    </w:p>
    <w:p>
      <w:pPr/>
      <w:r>
        <w:rPr>
          <w:lang w:val="en-GB"/>
        </w:rPr>
        <w:t xml:space="preserve"> P5 check that the data analysis is accurate, and takes account of the trial conditions</w:t>
      </w:r>
    </w:p>
    <w:p>
      <w:pPr/>
      <w:r>
        <w:rPr>
          <w:lang w:val="en-GB"/>
        </w:rPr>
        <w:br/>
      </w:r>
    </w:p>
    <w:p>
      <w:pPr/>
      <w:r>
        <w:rPr>
          <w:lang w:val="en-GB"/>
        </w:rPr>
        <w:t xml:space="preserve"> P6 reach valid and logical conclusions from the available evidence and make appropriate recommendations</w:t>
      </w:r>
    </w:p>
    <w:p>
      <w:pPr/>
      <w:r>
        <w:rPr>
          <w:lang w:val="en-GB"/>
        </w:rPr>
        <w:br/>
      </w:r>
    </w:p>
    <w:p>
      <w:pPr/>
      <w:r>
        <w:rPr>
          <w:lang w:val="en-GB"/>
        </w:rPr>
        <w:t xml:space="preserve"> P7 record the results of the analysis, in the correct format, and report your findings</w:t>
      </w:r>
    </w:p>
    <w:p>
      <w:pPr/>
      <w:r>
        <w:rPr>
          <w:lang w:val="en-GB"/>
        </w:rPr>
        <w:br/>
      </w:r>
    </w:p>
    <w:p>
      <w:pPr/>
      <w:r>
        <w:rPr>
          <w:lang w:val="en-GB"/>
        </w:rPr>
        <w:t xml:space="preserve"> P8 report the evaluation in accordance with your organization’s procedures</w:t>
      </w:r>
    </w:p>
    <w:p>
      <w:pPr/>
      <w:r>
        <w:rPr>
          <w:lang w:val="en-GB"/>
        </w:rPr>
        <w:br/>
      </w:r>
    </w:p>
    <w:p>
      <w:pPr/>
      <w:r>
        <w:rPr>
          <w:lang w:val="en-GB"/>
        </w:rPr>
        <w:t xml:space="preserve"> P9 adhere to the relevant quality standards</w:t>
      </w:r>
    </w:p>
    <w:p>
      <w:pPr/>
      <w:r>
        <w:rPr>
          <w:lang w:val="en-GB"/>
        </w:rPr>
        <w:br/>
      </w:r>
    </w:p>
    <w:p>
      <w:pPr/>
      <w:r>
        <w:rPr>
          <w:lang w:val="en-GB"/>
        </w:rPr>
        <w:t xml:space="preserve"> P10 maintain the requirements of confidentiality at all times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the health, safety and environmental and other statutory legislation, regulations and safe working practices and procedures governing explosives and their implications for your area of work</w:t>
      </w:r>
    </w:p>
    <w:p>
      <w:pPr/>
      <w:r>
        <w:rPr>
          <w:lang w:val="en-GB"/>
        </w:rPr>
        <w:br/>
      </w:r>
    </w:p>
    <w:p>
      <w:pPr/>
      <w:r>
        <w:rPr>
          <w:lang w:val="en-GB"/>
        </w:rPr>
        <w:t xml:space="preserve"> K2 the relevance of personal protective equipment (PPE)</w:t>
      </w:r>
    </w:p>
    <w:p>
      <w:pPr/>
      <w:r>
        <w:rPr>
          <w:lang w:val="en-GB"/>
        </w:rPr>
        <w:br/>
      </w:r>
    </w:p>
    <w:p>
      <w:pPr/>
      <w:r>
        <w:rPr>
          <w:lang w:val="en-GB"/>
        </w:rPr>
        <w:t xml:space="preserve"> K3 the nature, characteristics, hazards and risks of the explosive substance and or article</w:t>
      </w:r>
    </w:p>
    <w:p>
      <w:pPr/>
      <w:r>
        <w:rPr>
          <w:lang w:val="en-GB"/>
        </w:rPr>
        <w:br/>
      </w:r>
    </w:p>
    <w:p>
      <w:pPr/>
      <w:r>
        <w:rPr>
          <w:lang w:val="en-GB"/>
        </w:rPr>
        <w:t xml:space="preserve"> K4 the actions to be taken in response to an unplanned event</w:t>
      </w:r>
    </w:p>
    <w:p>
      <w:pPr/>
      <w:r>
        <w:rPr>
          <w:lang w:val="en-GB"/>
        </w:rPr>
        <w:br/>
      </w:r>
    </w:p>
    <w:p>
      <w:pPr/>
      <w:r>
        <w:rPr>
          <w:lang w:val="en-GB"/>
        </w:rPr>
        <w:t xml:space="preserve"> K5 the design of the item</w:t>
      </w:r>
    </w:p>
    <w:p>
      <w:pPr/>
      <w:r>
        <w:rPr>
          <w:lang w:val="en-GB"/>
        </w:rPr>
        <w:br/>
      </w:r>
    </w:p>
    <w:p>
      <w:pPr/>
      <w:r>
        <w:rPr>
          <w:lang w:val="en-GB"/>
        </w:rPr>
        <w:t xml:space="preserve"> K6 the customer’s objectives and needs</w:t>
      </w:r>
    </w:p>
    <w:p>
      <w:pPr/>
      <w:r>
        <w:rPr>
          <w:lang w:val="en-GB"/>
        </w:rPr>
        <w:br/>
      </w:r>
    </w:p>
    <w:p>
      <w:pPr/>
      <w:r>
        <w:rPr>
          <w:lang w:val="en-GB"/>
        </w:rPr>
        <w:t xml:space="preserve"> K7 the composition and functioning of explosive substances and articles under test</w:t>
      </w:r>
    </w:p>
    <w:p>
      <w:pPr/>
      <w:r>
        <w:rPr>
          <w:lang w:val="en-GB"/>
        </w:rPr>
        <w:br/>
      </w:r>
    </w:p>
    <w:p>
      <w:pPr/>
      <w:r>
        <w:rPr>
          <w:lang w:val="en-GB"/>
        </w:rPr>
        <w:t xml:space="preserve"> K8 the relevant performance specifications for the explosive substances and articles</w:t>
      </w:r>
    </w:p>
    <w:p>
      <w:pPr/>
      <w:r>
        <w:rPr>
          <w:lang w:val="en-GB"/>
        </w:rPr>
        <w:br/>
      </w:r>
    </w:p>
    <w:p>
      <w:pPr/>
      <w:r>
        <w:rPr>
          <w:lang w:val="en-GB"/>
        </w:rPr>
        <w:t xml:space="preserve"> K9 the tolerances defined by the performance specification</w:t>
      </w:r>
    </w:p>
    <w:p>
      <w:pPr/>
      <w:r>
        <w:rPr>
          <w:lang w:val="en-GB"/>
        </w:rPr>
        <w:br/>
      </w:r>
    </w:p>
    <w:p>
      <w:pPr/>
      <w:r>
        <w:rPr>
          <w:lang w:val="en-GB"/>
        </w:rPr>
        <w:t xml:space="preserve"> K10 the test criteria</w:t>
      </w:r>
    </w:p>
    <w:p>
      <w:pPr/>
      <w:r>
        <w:rPr>
          <w:lang w:val="en-GB"/>
        </w:rPr>
        <w:br/>
      </w:r>
    </w:p>
    <w:p>
      <w:pPr/>
      <w:r>
        <w:rPr>
          <w:lang w:val="en-GB"/>
        </w:rPr>
        <w:t xml:space="preserve"> K11 the limitations of the equipment</w:t>
      </w:r>
    </w:p>
    <w:p>
      <w:pPr/>
      <w:r>
        <w:rPr>
          <w:lang w:val="en-GB"/>
        </w:rPr>
        <w:br/>
      </w:r>
    </w:p>
    <w:p>
      <w:pPr/>
      <w:r>
        <w:rPr>
          <w:lang w:val="en-GB"/>
        </w:rPr>
        <w:t xml:space="preserve"> K12 the capabilities and limitations of data analysis methods and techniques</w:t>
      </w:r>
    </w:p>
    <w:p>
      <w:pPr/>
      <w:r>
        <w:rPr>
          <w:lang w:val="en-GB"/>
        </w:rPr>
        <w:br/>
      </w:r>
    </w:p>
    <w:p>
      <w:pPr/>
      <w:r>
        <w:rPr>
          <w:lang w:val="en-GB"/>
        </w:rPr>
        <w:t xml:space="preserve"> K13 how to interpret and collate information from different sources into suitable formats for comparison</w:t>
      </w:r>
    </w:p>
    <w:p>
      <w:pPr/>
      <w:r>
        <w:rPr>
          <w:lang w:val="en-GB"/>
        </w:rPr>
        <w:br/>
      </w:r>
    </w:p>
    <w:p>
      <w:pPr/>
      <w:r>
        <w:rPr>
          <w:lang w:val="en-GB"/>
        </w:rPr>
        <w:t xml:space="preserve"> K14 test documentation and procedures</w:t>
      </w:r>
    </w:p>
    <w:p>
      <w:pPr/>
      <w:r>
        <w:rPr>
          <w:lang w:val="en-GB"/>
        </w:rPr>
        <w:br/>
      </w:r>
    </w:p>
    <w:p>
      <w:pPr/>
      <w:r>
        <w:rPr>
          <w:lang w:val="en-GB"/>
        </w:rPr>
        <w:t xml:space="preserve"> K15 reporting lines and procedures</w:t>
      </w:r>
    </w:p>
    <w:p>
      <w:pPr/>
      <w:r>
        <w:rPr>
          <w:lang w:val="en-GB"/>
        </w:rPr>
        <w:br/>
      </w:r>
    </w:p>
    <w:p>
      <w:pPr/>
      <w:r>
        <w:rPr>
          <w:lang w:val="en-GB"/>
        </w:rPr>
        <w:t xml:space="preserve"> K16 any confidentiality requirements</w:t>
      </w:r>
    </w:p>
    <w:p>
      <w:pPr/>
      <w:r>
        <w:rPr>
          <w:lang w:val="en-GB"/>
        </w:rPr>
        <w:br/>
      </w:r>
    </w:p>
    <w:p>
      <w:pPr/>
      <w:r>
        <w:rPr>
          <w:lang w:val="en-GB"/>
        </w:rPr>
        <w:t xml:space="preserve"> K17 the relevant quality standards and compliance regime</w:t>
      </w:r>
    </w:p>
    <w:p>
      <w:pPr/>
      <w:r>
        <w:rPr>
          <w:lang w:val="en-GB"/>
        </w:rPr>
        <w:br/>
      </w:r>
    </w:p>
    <w:p>
      <w:pPr/>
      <w:r>
        <w:rPr>
          <w:lang w:val="en-GB"/>
        </w:rPr>
        <w:t xml:space="preserve"> K18 your own level of competence</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These standards may be limited by the following;</w:t>
      </w:r>
    </w:p>
    <w:p>
      <w:pPr>
        <w:numPr>
          <w:ilvl w:val="0"/>
          <w:numId w:val="1"/>
        </w:numPr>
      </w:pPr>
      <w:r>
        <w:t>Analytical techniques: application to the test; application to inter-related tests</w:t>
      </w:r>
    </w:p>
    <w:p>
      <w:pPr>
        <w:numPr>
          <w:ilvl w:val="0"/>
          <w:numId w:val="1"/>
        </w:numPr>
      </w:pPr>
      <w:r>
        <w:t>Information: where there are inconsistencies; where there are no inconsistencies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Evaluate: A systematic determination of the extent to which an entity meets its specified criteria</w:t>
      </w:r>
    </w:p>
    <w:p>
      <w:pPr/>
      <w:r>
        <w:rPr>
          <w:lang w:val="en-GB"/>
        </w:rPr>
        <w:br/>
      </w:r>
    </w:p>
    <w:p>
      <w:pPr/>
      <w:r>
        <w:rPr>
          <w:lang w:val="en-GB"/>
        </w:rPr>
        <w:t xml:space="preserve"> Manage / Manager: Lead and be accountable (in law) for the project/team.</w:t>
      </w:r>
    </w:p>
    <w:p>
      <w:pPr/>
      <w:r>
        <w:rPr>
          <w:lang w:val="en-GB"/>
        </w:rPr>
        <w:br/>
      </w:r>
    </w:p>
    <w:p>
      <w:pPr/>
      <w:r>
        <w:rPr>
          <w:lang w:val="en-GB"/>
        </w:rPr>
        <w:t xml:space="preserve"> Test: a critical examination of one or more properties or characteristics of a material, product or set of objectives with predicted outcomes.</w:t>
      </w:r>
    </w:p>
    <w:p>
      <w:pPr/>
      <w:r>
        <w:rPr>
          <w:lang w:val="en-GB"/>
        </w:rPr>
        <w:br/>
      </w:r>
    </w:p>
    <w:p>
      <w:pPr/>
      <w:r>
        <w:rPr>
          <w:lang w:val="en-GB"/>
          <w:b/>
        </w:rPr>
        <w:t>Developed by</w:t>
      </w:r>
    </w:p>
    <w:p>
      <w:pPr/>
      <w:r>
        <w:rPr>
          <w:lang w:val="en-GB"/>
        </w:rPr>
        <w:t>Cogent</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Apr 2024</w:t>
      </w:r>
      <w:r>
        <w:rPr>
          <w:lang w:val="en-GB"/>
        </w:rPr>
        <w:br/>
      </w:r>
    </w:p>
    <w:p>
      <w:pPr/>
      <w:r>
        <w:rPr>
          <w:lang w:val="en-GB"/>
          <w:b/>
        </w:rPr>
        <w:t>Indicative Review Date</w:t>
      </w:r>
    </w:p>
    <w:p>
      <w:pPr/>
      <w:r>
        <w:rPr>
          <w:lang w:val="en-GB"/>
        </w:rPr>
        <w:t>30 Mar 2029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Cogent Skills</w:t>
      </w:r>
      <w:r>
        <w:rPr>
          <w:lang w:val="en-GB"/>
        </w:rPr>
        <w:br/>
      </w:r>
    </w:p>
    <w:p>
      <w:pPr/>
      <w:r>
        <w:rPr>
          <w:lang w:val="en-GB"/>
          <w:b/>
        </w:rPr>
        <w:t>Original URN</w:t>
      </w:r>
    </w:p>
    <w:p>
      <w:pPr/>
      <w:r>
        <w:rPr>
          <w:lang w:val="en-GB"/>
        </w:rPr>
        <w:t xml:space="preserve">This standard replaces COGESA3.17 and COGESA3.18.  </w:t>
      </w:r>
      <w:r>
        <w:rPr>
          <w:lang w:val="en-GB"/>
        </w:rPr>
        <w:br/>
      </w:r>
    </w:p>
    <w:p>
      <w:pPr/>
      <w:r>
        <w:rPr>
          <w:lang w:val="en-GB"/>
          <w:b/>
        </w:rPr>
        <w:t>Relevant Occupations</w:t>
      </w:r>
    </w:p>
    <w:p>
      <w:pPr/>
      <w:r>
        <w:rPr>
          <w:lang w:val="en-GB"/>
        </w:rPr>
        <w:t>Engineering and Manufacturing Technologies, Process, Plant and Machine Operatives, Science and Engineering Technicians, Science and Mathematics Science</w:t>
      </w:r>
      <w:r>
        <w:rPr>
          <w:lang w:val="en-GB"/>
        </w:rPr>
        <w:br/>
      </w:r>
    </w:p>
    <w:p>
      <w:pPr/>
      <w:r>
        <w:rPr>
          <w:lang w:val="en-GB"/>
          <w:b/>
        </w:rPr>
        <w:t>Suite</w:t>
      </w:r>
    </w:p>
    <w:p>
      <w:pPr/>
      <w:r>
        <w:rPr>
          <w:lang w:val="en-GB"/>
        </w:rPr>
        <w:t>Explosive Substances and Articles: Test and Evaluation</w:t>
      </w:r>
      <w:r>
        <w:rPr>
          <w:lang w:val="en-GB"/>
        </w:rPr>
        <w:br/>
      </w:r>
    </w:p>
    <w:p>
      <w:pPr/>
      <w:r>
        <w:rPr>
          <w:lang w:val="en-GB"/>
          <w:b/>
        </w:rPr>
        <w:t>Keywords</w:t>
      </w:r>
    </w:p>
    <w:p>
      <w:pPr/>
      <w:r>
        <w:rPr>
          <w:lang w:val="en-GB"/>
        </w:rPr>
        <w:t>Test, evaluation, explosives, health and safety, statutory legislation, regulations, design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6848B3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32fa305e2cf4691" /><Relationship Type="http://schemas.openxmlformats.org/officeDocument/2006/relationships/numbering" Target="/word/numbering.xml" Id="Rea63a8c0ae5b4cc7" /><Relationship Type="http://schemas.openxmlformats.org/officeDocument/2006/relationships/settings" Target="/word/settings.xml" Id="R6ed451ce2cc04a09" /><Relationship Type="http://schemas.openxmlformats.org/officeDocument/2006/relationships/image" Target="/word/media/c33a2135-9a32-4abc-9ffb-b7ac0f6b1155.png" Id="R1495c74d8325496a" /></Relationships>
</file>