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f16693bc614458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COGESAKR3.04</w:t>
            </w:r>
            <w:r>
              <w:rPr>
                <w:b/>
              </w:rPr>
              <w:br/>
            </w:r>
            <w:r>
              <w:rPr>
                <w:b/>
              </w:rPr>
              <w:t>Adapt an existing test and evaluation procedure for explosive substances and/or articles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eaa786ad99d470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exists within a test and evaluation role and covers the competences you need to adapt an existing test and evaluation procedure for explosive substances and or articles.</w:t>
      </w:r>
    </w:p>
    <w:p>
      <w:pPr/>
      <w:r>
        <w:rPr>
          <w:lang w:val="en-GB"/>
        </w:rPr>
        <w:t>You will be required to demonstrate that you can confirm the customer requirement for the task to be carried out, identifying the relevant factors and information, in accordance with approved procedures and practices.</w:t>
      </w:r>
    </w:p>
    <w:p>
      <w:pPr/>
      <w:r>
        <w:rPr>
          <w:lang w:val="en-GB"/>
        </w:rPr>
        <w:t>This activity is likely to be undertaken by someone whose work role involves Ordnance, Munitions or Explosives work activities. This includes people working as test and evaluation supervisors.</w:t>
      </w:r>
    </w:p>
    <w:p>
      <w:pPr/>
      <w:r>
        <w:rPr>
          <w:lang w:val="en-GB"/>
        </w:rPr>
        <w:t>This standard replaces COGESA3.5 and COGESA3.6.</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environmental and other relevant regulations, legislation and guidelines</w:t>
      </w:r>
    </w:p>
    <w:p>
      <w:pPr/>
      <w:r>
        <w:rPr>
          <w:lang w:val="en-GB"/>
        </w:rPr>
        <w:br/>
      </w:r>
    </w:p>
    <w:p>
      <w:pPr/>
      <w:r>
        <w:rPr>
          <w:lang w:val="en-GB"/>
        </w:rPr>
        <w:t xml:space="preserve"> P2 confirm the customer requirement for test and evaluation</w:t>
      </w:r>
    </w:p>
    <w:p>
      <w:pPr/>
      <w:r>
        <w:rPr>
          <w:lang w:val="en-GB"/>
        </w:rPr>
        <w:br/>
      </w:r>
    </w:p>
    <w:p>
      <w:pPr/>
      <w:r>
        <w:rPr>
          <w:lang w:val="en-GB"/>
        </w:rPr>
        <w:t xml:space="preserve"> P3 identify the information and factors relevant to the task</w:t>
      </w:r>
    </w:p>
    <w:p>
      <w:pPr/>
      <w:r>
        <w:rPr>
          <w:lang w:val="en-GB"/>
        </w:rPr>
        <w:br/>
      </w:r>
    </w:p>
    <w:p>
      <w:pPr/>
      <w:r>
        <w:rPr>
          <w:lang w:val="en-GB"/>
        </w:rPr>
        <w:t xml:space="preserve"> P4 confirm that there is a suitable, existing, adaptable procedure</w:t>
      </w:r>
    </w:p>
    <w:p>
      <w:pPr/>
      <w:r>
        <w:rPr>
          <w:lang w:val="en-GB"/>
        </w:rPr>
        <w:br/>
      </w:r>
    </w:p>
    <w:p>
      <w:pPr/>
      <w:r>
        <w:rPr>
          <w:lang w:val="en-GB"/>
        </w:rPr>
        <w:t xml:space="preserve"> P5 ensure that your adaptation meets the customer’s requirement</w:t>
      </w:r>
    </w:p>
    <w:p>
      <w:pPr/>
      <w:r>
        <w:rPr>
          <w:lang w:val="en-GB"/>
        </w:rPr>
        <w:br/>
      </w:r>
    </w:p>
    <w:p>
      <w:pPr/>
      <w:r>
        <w:rPr>
          <w:lang w:val="en-GB"/>
        </w:rPr>
        <w:t xml:space="preserve"> P6 include organizational factors in addition to the customer’s requirements that are likely to add value to the outline changes</w:t>
      </w:r>
    </w:p>
    <w:p>
      <w:pPr/>
      <w:r>
        <w:rPr>
          <w:lang w:val="en-GB"/>
        </w:rPr>
        <w:br/>
      </w:r>
    </w:p>
    <w:p>
      <w:pPr/>
      <w:r>
        <w:rPr>
          <w:lang w:val="en-GB"/>
        </w:rPr>
        <w:t xml:space="preserve"> P7 obtain agreement through a peer and customer review</w:t>
      </w:r>
    </w:p>
    <w:p>
      <w:pPr/>
      <w:r>
        <w:rPr>
          <w:lang w:val="en-GB"/>
        </w:rPr>
        <w:br/>
      </w:r>
    </w:p>
    <w:p>
      <w:pPr/>
      <w:r>
        <w:rPr>
          <w:lang w:val="en-GB"/>
        </w:rPr>
        <w:t xml:space="preserve"> P8 design a procedure that is fit for purpose</w:t>
      </w:r>
    </w:p>
    <w:p>
      <w:pPr/>
      <w:r>
        <w:rPr>
          <w:lang w:val="en-GB"/>
        </w:rPr>
        <w:br/>
      </w:r>
    </w:p>
    <w:p>
      <w:pPr/>
      <w:r>
        <w:rPr>
          <w:lang w:val="en-GB"/>
        </w:rPr>
        <w:t xml:space="preserve"> P9 identify other potentially valuable outcomes that could be delivered concurrently</w:t>
      </w:r>
    </w:p>
    <w:p>
      <w:pPr/>
      <w:r>
        <w:rPr>
          <w:lang w:val="en-GB"/>
        </w:rPr>
        <w:br/>
      </w:r>
    </w:p>
    <w:p>
      <w:pPr/>
      <w:r>
        <w:rPr>
          <w:lang w:val="en-GB"/>
        </w:rPr>
        <w:t xml:space="preserve"> P10 adhere to the relevant quality standards</w:t>
      </w:r>
    </w:p>
    <w:p>
      <w:pPr/>
      <w:r>
        <w:rPr>
          <w:lang w:val="en-GB"/>
        </w:rPr>
        <w:br/>
      </w:r>
    </w:p>
    <w:p>
      <w:pPr/>
      <w:r>
        <w:rPr>
          <w:lang w:val="en-GB"/>
        </w:rPr>
        <w:t xml:space="preserve"> P11 document the agreed process in the appropriate format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health, safety and environmental and other statutory legislation, regulations and safe working practices and procedures governing explosives and their implications for your area of work</w:t>
      </w:r>
    </w:p>
    <w:p>
      <w:pPr/>
      <w:r>
        <w:rPr>
          <w:lang w:val="en-GB"/>
        </w:rPr>
        <w:br/>
      </w:r>
    </w:p>
    <w:p>
      <w:pPr/>
      <w:r>
        <w:rPr>
          <w:lang w:val="en-GB"/>
        </w:rPr>
        <w:t xml:space="preserve"> K2 the relevance of personal protective equipment (PPE)</w:t>
      </w:r>
    </w:p>
    <w:p>
      <w:pPr/>
      <w:r>
        <w:rPr>
          <w:lang w:val="en-GB"/>
        </w:rPr>
        <w:br/>
      </w:r>
    </w:p>
    <w:p>
      <w:pPr/>
      <w:r>
        <w:rPr>
          <w:lang w:val="en-GB"/>
        </w:rPr>
        <w:t xml:space="preserve"> K3 the nature, characteristics, hazards and risks of the explosive substance and or article</w:t>
      </w:r>
    </w:p>
    <w:p>
      <w:pPr/>
      <w:r>
        <w:rPr>
          <w:lang w:val="en-GB"/>
        </w:rPr>
        <w:br/>
      </w:r>
    </w:p>
    <w:p>
      <w:pPr/>
      <w:r>
        <w:rPr>
          <w:lang w:val="en-GB"/>
        </w:rPr>
        <w:t xml:space="preserve"> K4 the actions to be taken in response to an unplanned event</w:t>
      </w:r>
    </w:p>
    <w:p>
      <w:pPr/>
      <w:r>
        <w:rPr>
          <w:lang w:val="en-GB"/>
        </w:rPr>
        <w:br/>
      </w:r>
    </w:p>
    <w:p>
      <w:pPr/>
      <w:r>
        <w:rPr>
          <w:lang w:val="en-GB"/>
        </w:rPr>
        <w:t xml:space="preserve"> K5 the functioning of the explosive substance or article</w:t>
      </w:r>
    </w:p>
    <w:p>
      <w:pPr/>
      <w:r>
        <w:rPr>
          <w:lang w:val="en-GB"/>
        </w:rPr>
        <w:br/>
      </w:r>
    </w:p>
    <w:p>
      <w:pPr/>
      <w:r>
        <w:rPr>
          <w:lang w:val="en-GB"/>
        </w:rPr>
        <w:t xml:space="preserve"> K6 the information and factors relevant to the task</w:t>
      </w:r>
    </w:p>
    <w:p>
      <w:pPr/>
      <w:r>
        <w:rPr>
          <w:lang w:val="en-GB"/>
        </w:rPr>
        <w:br/>
      </w:r>
    </w:p>
    <w:p>
      <w:pPr/>
      <w:r>
        <w:rPr>
          <w:lang w:val="en-GB"/>
        </w:rPr>
        <w:t xml:space="preserve"> K7 the objectives of the task</w:t>
      </w:r>
    </w:p>
    <w:p>
      <w:pPr/>
      <w:r>
        <w:rPr>
          <w:lang w:val="en-GB"/>
        </w:rPr>
        <w:br/>
      </w:r>
    </w:p>
    <w:p>
      <w:pPr/>
      <w:r>
        <w:rPr>
          <w:lang w:val="en-GB"/>
        </w:rPr>
        <w:t xml:space="preserve"> K8 sources of relevant information</w:t>
      </w:r>
    </w:p>
    <w:p>
      <w:pPr/>
      <w:r>
        <w:rPr>
          <w:lang w:val="en-GB"/>
        </w:rPr>
        <w:br/>
      </w:r>
    </w:p>
    <w:p>
      <w:pPr/>
      <w:r>
        <w:rPr>
          <w:lang w:val="en-GB"/>
        </w:rPr>
        <w:t xml:space="preserve"> K9 the basis on which explosives test and evaluation procedures are designed</w:t>
      </w:r>
    </w:p>
    <w:p>
      <w:pPr/>
      <w:r>
        <w:rPr>
          <w:lang w:val="en-GB"/>
        </w:rPr>
        <w:br/>
      </w:r>
    </w:p>
    <w:p>
      <w:pPr/>
      <w:r>
        <w:rPr>
          <w:lang w:val="en-GB"/>
        </w:rPr>
        <w:t xml:space="preserve"> K10 why an existing procedure is not suitable</w:t>
      </w:r>
    </w:p>
    <w:p>
      <w:pPr/>
      <w:r>
        <w:rPr>
          <w:lang w:val="en-GB"/>
        </w:rPr>
        <w:br/>
      </w:r>
    </w:p>
    <w:p>
      <w:pPr/>
      <w:r>
        <w:rPr>
          <w:lang w:val="en-GB"/>
        </w:rPr>
        <w:t xml:space="preserve"> K11 document control procedures</w:t>
      </w:r>
    </w:p>
    <w:p>
      <w:pPr/>
      <w:r>
        <w:rPr>
          <w:lang w:val="en-GB"/>
        </w:rPr>
        <w:br/>
      </w:r>
    </w:p>
    <w:p>
      <w:pPr/>
      <w:r>
        <w:rPr>
          <w:lang w:val="en-GB"/>
        </w:rPr>
        <w:t xml:space="preserve"> K12 the resources needed to carry out the task</w:t>
      </w:r>
    </w:p>
    <w:p>
      <w:pPr/>
      <w:r>
        <w:rPr>
          <w:lang w:val="en-GB"/>
        </w:rPr>
        <w:br/>
      </w:r>
    </w:p>
    <w:p>
      <w:pPr/>
      <w:r>
        <w:rPr>
          <w:lang w:val="en-GB"/>
        </w:rPr>
        <w:t xml:space="preserve"> K13 how to dispose of explosive substances and or articles residues arising from the task</w:t>
      </w:r>
    </w:p>
    <w:p>
      <w:pPr/>
      <w:r>
        <w:rPr>
          <w:lang w:val="en-GB"/>
        </w:rPr>
        <w:br/>
      </w:r>
    </w:p>
    <w:p>
      <w:pPr/>
      <w:r>
        <w:rPr>
          <w:lang w:val="en-GB"/>
        </w:rPr>
        <w:t xml:space="preserve"> K14 the role of peer and customer review</w:t>
      </w:r>
    </w:p>
    <w:p>
      <w:pPr/>
      <w:r>
        <w:rPr>
          <w:lang w:val="en-GB"/>
        </w:rPr>
        <w:br/>
      </w:r>
    </w:p>
    <w:p>
      <w:pPr/>
      <w:r>
        <w:rPr>
          <w:lang w:val="en-GB"/>
        </w:rPr>
        <w:t xml:space="preserve"> K15 what might constitute value to your customer and/or your organization</w:t>
      </w:r>
    </w:p>
    <w:p>
      <w:pPr/>
      <w:r>
        <w:rPr>
          <w:lang w:val="en-GB"/>
        </w:rPr>
        <w:br/>
      </w:r>
    </w:p>
    <w:p>
      <w:pPr/>
      <w:r>
        <w:rPr>
          <w:lang w:val="en-GB"/>
        </w:rPr>
        <w:t xml:space="preserve"> K16 your own level of authority</w:t>
      </w:r>
    </w:p>
    <w:p>
      <w:pPr/>
      <w:r>
        <w:rPr>
          <w:lang w:val="en-GB"/>
        </w:rPr>
        <w:br/>
      </w:r>
    </w:p>
    <w:p>
      <w:pPr/>
      <w:r>
        <w:rPr>
          <w:lang w:val="en-GB"/>
        </w:rPr>
        <w:t xml:space="preserve"> K17 the relevant quality standards and compliance regime</w:t>
      </w:r>
    </w:p>
    <w:p>
      <w:pPr/>
      <w:r>
        <w:rPr>
          <w:lang w:val="en-GB"/>
        </w:rPr>
        <w:br/>
      </w:r>
    </w:p>
    <w:p>
      <w:pPr/>
      <w:r>
        <w:rPr>
          <w:lang w:val="en-GB"/>
        </w:rPr>
        <w:t xml:space="preserve"> K18 how and why the adaptations proposed will have an impact on the hazards and risks associated with the procedure and conditions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These standards may be limited by the following;</w:t>
      </w:r>
    </w:p>
    <w:p>
      <w:pPr>
        <w:numPr>
          <w:ilvl w:val="0"/>
          <w:numId w:val="1"/>
        </w:numPr>
      </w:pPr>
      <w:r>
        <w:t>Technical, legal and cost implications: safety; environmental impact; value to the customer; value to your organization; resources</w:t>
      </w:r>
    </w:p>
    <w:p>
      <w:pPr>
        <w:numPr>
          <w:ilvl w:val="0"/>
          <w:numId w:val="1"/>
        </w:numPr>
      </w:pPr>
      <w:r>
        <w:t>Sources of information: databases; publications; informal sources of information</w:t>
      </w:r>
    </w:p>
    <w:p>
      <w:pPr>
        <w:numPr>
          <w:ilvl w:val="0"/>
          <w:numId w:val="1"/>
        </w:numPr>
      </w:pPr>
      <w:r>
        <w:t>Information: with access to complete information; with access to incomplete information</w:t>
      </w:r>
    </w:p>
    <w:p>
      <w:pPr>
        <w:numPr>
          <w:ilvl w:val="0"/>
          <w:numId w:val="1"/>
        </w:numPr>
      </w:pPr>
      <w:r>
        <w:t>Complexity: proven process, not fully proven process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Supervisor (task leader): have authority for the safe, secure and timely conduct of the activity. Individual who directly plans, monitors and appraises the task or work of others. Has responsibility for ensuring (task) standards.</w:t>
      </w:r>
    </w:p>
    <w:p>
      <w:pPr/>
      <w:r>
        <w:rPr>
          <w:lang w:val="en-GB"/>
        </w:rPr>
        <w:br/>
      </w:r>
    </w:p>
    <w:p>
      <w:pPr/>
      <w:r>
        <w:rPr>
          <w:lang w:val="en-GB"/>
        </w:rPr>
        <w:t xml:space="preserve"> Test: a critical examination of one or more properties or characteristics of a material, product or set of objectives with predicted outcomes.</w:t>
      </w:r>
    </w:p>
    <w:p>
      <w:pPr/>
      <w:r>
        <w:rPr>
          <w:lang w:val="en-GB"/>
          <w:b/>
        </w:rPr>
        <w:t>Developed by</w:t>
      </w:r>
    </w:p>
    <w:p>
      <w:pPr/>
      <w:r>
        <w:rPr>
          <w:lang w:val="en-GB"/>
        </w:rPr>
        <w:t>Cogent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 Skills</w:t>
      </w:r>
      <w:r>
        <w:rPr>
          <w:lang w:val="en-GB"/>
        </w:rPr>
        <w:br/>
      </w:r>
    </w:p>
    <w:p>
      <w:pPr/>
      <w:r>
        <w:rPr>
          <w:lang w:val="en-GB"/>
          <w:b/>
        </w:rPr>
        <w:t>Original URN</w:t>
      </w:r>
    </w:p>
    <w:p>
      <w:pPr/>
      <w:r>
        <w:rPr>
          <w:lang w:val="en-GB"/>
        </w:rPr>
        <w:t>This standard replaces COGESA3.5 and COGESA3.6.</w:t>
      </w:r>
      <w:r>
        <w:rPr>
          <w:lang w:val="en-GB"/>
        </w:rPr>
        <w:br/>
      </w:r>
    </w:p>
    <w:p>
      <w:pPr/>
      <w:r>
        <w:rPr>
          <w:lang w:val="en-GB"/>
          <w:b/>
        </w:rPr>
        <w:t>Relevant Occupations</w:t>
      </w:r>
    </w:p>
    <w:p>
      <w:pPr/>
      <w:r>
        <w:rPr>
          <w:lang w:val="en-GB"/>
        </w:rPr>
        <w:t>Engineering and Manufacturing Technologies, Process, Plant and Machine Operatives, Science and Engineering Technicians, Science and Mathematics Science</w:t>
      </w:r>
      <w:r>
        <w:rPr>
          <w:lang w:val="en-GB"/>
        </w:rPr>
        <w:br/>
      </w:r>
    </w:p>
    <w:p>
      <w:pPr/>
      <w:r>
        <w:rPr>
          <w:lang w:val="en-GB"/>
          <w:b/>
        </w:rPr>
        <w:t>Suite</w:t>
      </w:r>
    </w:p>
    <w:p>
      <w:pPr/>
      <w:r>
        <w:rPr>
          <w:lang w:val="en-GB"/>
        </w:rPr>
        <w:t>Explosive Substances and Articles: Test and Evaluation</w:t>
      </w:r>
      <w:r>
        <w:rPr>
          <w:lang w:val="en-GB"/>
        </w:rPr>
        <w:br/>
      </w:r>
    </w:p>
    <w:p>
      <w:pPr/>
      <w:r>
        <w:rPr>
          <w:lang w:val="en-GB"/>
          <w:b/>
        </w:rPr>
        <w:t>Keywords</w:t>
      </w:r>
    </w:p>
    <w:p>
      <w:pPr/>
      <w:r>
        <w:rPr>
          <w:lang w:val="en-GB"/>
        </w:rPr>
        <w:t>Adapt, test, procedure, explosives, health and safety, statutory legislation regulations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737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32c4c0dfe3a42be" /><Relationship Type="http://schemas.openxmlformats.org/officeDocument/2006/relationships/numbering" Target="/word/numbering.xml" Id="R9303e2de95a24927" /><Relationship Type="http://schemas.openxmlformats.org/officeDocument/2006/relationships/settings" Target="/word/settings.xml" Id="R3477764196f7472a" /><Relationship Type="http://schemas.openxmlformats.org/officeDocument/2006/relationships/image" Target="/word/media/29f6c713-9153-47c2-8f82-76562fef5cac.png" Id="R0eaa786ad99d470f" /></Relationships>
</file>