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98ace1282b409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COGESAKR1.07</w:t>
            </w:r>
            <w:r>
              <w:rPr>
                <w:b/>
              </w:rPr>
              <w:br/>
            </w:r>
            <w:r>
              <w:rPr>
                <w:b/>
              </w:rPr>
              <w:t>Plan the research into explosive substances and/or articles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9ef04dc79384aa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exists within a research and development role and comprises of the following elements:</w:t>
      </w:r>
    </w:p>
    <w:p>
      <w:pPr>
        <w:numPr>
          <w:ilvl w:val="0"/>
          <w:numId w:val="1"/>
        </w:numPr>
      </w:pPr>
      <w:r>
        <w:t>Decide the research protocols for explosive substances and or articles.</w:t>
      </w:r>
    </w:p>
    <w:p>
      <w:pPr>
        <w:numPr>
          <w:ilvl w:val="0"/>
          <w:numId w:val="1"/>
        </w:numPr>
      </w:pPr>
      <w:r>
        <w:t>Draft research plans for explosive substances and or articles.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activity is likely to be undertaken by someone whose work role involves Ordnance, Munitions or Explosives (OME) work activities. This includes individuals working as research leaders.</w:t>
      </w:r>
    </w:p>
    <w:p>
      <w:pPr/>
      <w:r>
        <w:rPr>
          <w:lang w:val="en-GB"/>
        </w:rPr>
        <w:t>This standard replaces COGESA1.9.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Decide the research protocols for explosive substances and or articles.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P1 work safely at all times, complying with health and safety, environmental and other relevant regulations, legislation and guidelines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establish the evaluation criteria to determine the success of the research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review critically and assess the suitability of existing methods, techniques and apparatus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select the methods, techniques and apparatus for the purpose of the research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adapt existing methods, techniques and apparatus before new ones are developed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pilot new methods, techniques and apparatus, testing and evaluating their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fitness for purpose and making modifications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develop new methods, techniques and apparatus in line with regulatory guidelines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report your findings in the correct format</w:t>
      </w:r>
    </w:p>
    <w:p>
      <w:pPr>
        <w:numPr>
          <w:ilvl w:val="0"/>
          <w:numId w:val="3"/>
        </w:numPr>
      </w:pPr>
      <w:r>
        <w:t>Draft research plans for explosive substances and or articles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P9 work safely at all times, complying with health and safety, environmental and other relevant regulations, legislation and guidelines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record the details of all methods, techniques and apparatus to be used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specify in the plan the time and resource requirements of the research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identify factors that might affect the timescale of the research and incorporate this information into the research plan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specify the relationship or dependencies between research tasks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make provision for compliance with any regulatory constraints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 include detailed evaluative success criteria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 report your findings in the correct format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 maintain the requirements of confidentiality at all times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4"/>
        </w:numPr>
      </w:pPr>
      <w:r>
        <w:t>Decide the research protocols for explosive substances and or articles.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 the health, safety and environmental and other statutory legislation, regulations and safe working practices and procedures governing explosives and their implications for your area of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the relevance of personal protective equipment (PPE)  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the nature, characteristics, hazards and risks of the explosive substances and or articles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actions to be taken in response to an unplanned event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your organization’s operational policies and objectives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the requirementsof the research strategy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business risks of the research strategy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the range of possible methods to achieve the desired outcomes and their relative advantages and disadvantages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methods for evaluating the fitness for purpose of the methods, techniques and apparatus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methods for evaluating the success of the research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problem solving techniques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the impact of the cost of developing or adapting new methods, techniques and apparatus</w:t>
      </w:r>
    </w:p>
    <w:p>
      <w:pPr>
        <w:numPr>
          <w:ilvl w:val="0"/>
          <w:numId w:val="5"/>
        </w:numPr>
      </w:pPr>
      <w:r>
        <w:t>Draft research plans for explosive substances and or articles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K13 the health, safety and environmental and other statutory legislation, regulations and safe working practices and procedures governing explosives and their implications of your area of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the relevance of personal protective equipment (PPE)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the nature, characteristics, hazards and risks of the explosive substances and/or articles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the actions to be taken in response to an unplanned event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your organization’s operational policies and objectives        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the requirements of the research programme and protocol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the business risks of the research programme          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the resources available                 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project management techniques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 the deadline for each research task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 the significance and impact of any relationship or dependencies between research tasks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 any specific requirements for the format of the research plan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 methods for evaluating the success of the research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K26 problem solving techniques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K27 the requirements of confidentiality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These standards may be limited by the following;</w:t>
      </w:r>
    </w:p>
    <w:p>
      <w:pPr>
        <w:numPr>
          <w:ilvl w:val="0"/>
          <w:numId w:val="6"/>
        </w:numPr>
      </w:pPr>
      <w:r>
        <w:t>Scope of the research; individually; collaboratively</w:t>
      </w:r>
    </w:p>
    <w:p>
      <w:pPr>
        <w:numPr>
          <w:ilvl w:val="0"/>
          <w:numId w:val="6"/>
        </w:numPr>
      </w:pPr>
      <w:r>
        <w:t>Resources: with limited resources; with full resources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Apr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2029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Cogent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This standard replaces COGESA1.9.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Process, Plant and Machine Operatives, Science and Engineering Technicians, Science and Mathematics Science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Explosive Substances and Articles: Research, Design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 Specification, health and safety, environmental, information, methods, techniques testing and evaluating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7DFD82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0046C7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2265CA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69EF587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F06E635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877FA68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a06779d23f94627" /><Relationship Type="http://schemas.openxmlformats.org/officeDocument/2006/relationships/numbering" Target="/word/numbering.xml" Id="Rcbd2a607775a4a9f" /><Relationship Type="http://schemas.openxmlformats.org/officeDocument/2006/relationships/settings" Target="/word/settings.xml" Id="Rf2ee6ea40ecf4ef9" /><Relationship Type="http://schemas.openxmlformats.org/officeDocument/2006/relationships/image" Target="/word/media/64a3850b-effd-4f4e-ad12-782977419413.png" Id="R19ef04dc79384aa9" /></Relationships>
</file>