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0a1b9667f647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COGESAKR1.05</w:t>
            </w:r>
            <w:r>
              <w:rPr>
                <w:b/>
              </w:rPr>
              <w:br/>
            </w:r>
            <w:r>
              <w:rPr>
                <w:b/>
              </w:rPr>
              <w:t>Prepare the research programme for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f31c48f5db4b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prepare the research programme for explosive substances and or articles in accordance with approved procedures and practices.</w:t>
      </w:r>
    </w:p>
    <w:p>
      <w:pPr/>
      <w:r>
        <w:rPr>
          <w:lang w:val="en-GB"/>
        </w:rPr>
        <w:t>You will be required to demonstrate that you can keep records of the ideas considered, and the justification for their selection or dismissal, acknowledging input from others. Ensuring that your programme addresses the research strategy in accordance with approved procedures and practices.</w:t>
      </w:r>
    </w:p>
    <w:p>
      <w:pPr/>
      <w:r>
        <w:rPr>
          <w:lang w:val="en-GB"/>
        </w:rPr>
        <w:t>This activity is likely to be undertaken by someone whose work role involves Ordnance, Munitions or Explosives (OME) work activities. This includes individuals working as research leaders.</w:t>
      </w:r>
    </w:p>
    <w:p>
      <w:pPr/>
      <w:r>
        <w:rPr>
          <w:lang w:val="en-GB"/>
        </w:rPr>
        <w:t>This standard replaces COGESA1.7.</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keep records of the ideas considered, and the justification for their selection or dismissal, acknowledging input from others</w:t>
      </w:r>
    </w:p>
    <w:p>
      <w:pPr/>
      <w:r>
        <w:rPr>
          <w:lang w:val="en-GB"/>
        </w:rPr>
        <w:br/>
      </w:r>
    </w:p>
    <w:p>
      <w:pPr/>
      <w:r>
        <w:rPr>
          <w:lang w:val="en-GB"/>
        </w:rPr>
        <w:t xml:space="preserve"> P3 ensure that your programme addresses the research strategy</w:t>
      </w:r>
    </w:p>
    <w:p>
      <w:pPr/>
      <w:r>
        <w:rPr>
          <w:lang w:val="en-GB"/>
        </w:rPr>
        <w:br/>
      </w:r>
    </w:p>
    <w:p>
      <w:pPr/>
      <w:r>
        <w:rPr>
          <w:lang w:val="en-GB"/>
        </w:rPr>
        <w:t xml:space="preserve"> P4 identify and address any operational constraints that could affect the research programme</w:t>
      </w:r>
    </w:p>
    <w:p>
      <w:pPr/>
      <w:r>
        <w:rPr>
          <w:lang w:val="en-GB"/>
        </w:rPr>
        <w:br/>
      </w:r>
    </w:p>
    <w:p>
      <w:pPr/>
      <w:r>
        <w:rPr>
          <w:lang w:val="en-GB"/>
        </w:rPr>
        <w:t xml:space="preserve"> P5 identify and express clearly in the research programme the aims, objectives, expected outcomes, timescale and resources to be used</w:t>
      </w:r>
    </w:p>
    <w:p>
      <w:pPr/>
      <w:r>
        <w:rPr>
          <w:lang w:val="en-GB"/>
        </w:rPr>
        <w:br/>
      </w:r>
    </w:p>
    <w:p>
      <w:pPr/>
      <w:r>
        <w:rPr>
          <w:lang w:val="en-GB"/>
        </w:rPr>
        <w:t xml:space="preserve"> P6 ensure that your outline budgets are realistic</w:t>
      </w:r>
    </w:p>
    <w:p>
      <w:pPr/>
      <w:r>
        <w:rPr>
          <w:lang w:val="en-GB"/>
        </w:rPr>
        <w:br/>
      </w:r>
    </w:p>
    <w:p>
      <w:pPr/>
      <w:r>
        <w:rPr>
          <w:lang w:val="en-GB"/>
        </w:rPr>
        <w:t xml:space="preserve"> P7 ensure that colleagues and stakeholders are fully involved in research programme preparation, and are briefed</w:t>
      </w:r>
    </w:p>
    <w:p>
      <w:pPr/>
      <w:r>
        <w:rPr>
          <w:lang w:val="en-GB"/>
        </w:rPr>
        <w:br/>
      </w:r>
    </w:p>
    <w:p>
      <w:pPr/>
      <w:r>
        <w:rPr>
          <w:lang w:val="en-GB"/>
        </w:rPr>
        <w:t xml:space="preserve"> P8 prioritize your proposed research activities within the programme, in line with the research strategy</w:t>
      </w:r>
    </w:p>
    <w:p>
      <w:pPr/>
      <w:r>
        <w:rPr>
          <w:lang w:val="en-GB"/>
        </w:rPr>
        <w:br/>
      </w:r>
    </w:p>
    <w:p>
      <w:pPr/>
      <w:r>
        <w:rPr>
          <w:lang w:val="en-GB"/>
        </w:rPr>
        <w:t xml:space="preserve"> P9 maintain the requirements of confidentiality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substances and/or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your organization’s operational policies and objectives</w:t>
      </w:r>
    </w:p>
    <w:p>
      <w:pPr/>
      <w:r>
        <w:rPr>
          <w:lang w:val="en-GB"/>
        </w:rPr>
        <w:br/>
      </w:r>
    </w:p>
    <w:p>
      <w:pPr/>
      <w:r>
        <w:rPr>
          <w:lang w:val="en-GB"/>
        </w:rPr>
        <w:t xml:space="preserve"> K6 the requirements of the research strategy</w:t>
      </w:r>
    </w:p>
    <w:p>
      <w:pPr/>
      <w:r>
        <w:rPr>
          <w:lang w:val="en-GB"/>
        </w:rPr>
        <w:br/>
      </w:r>
    </w:p>
    <w:p>
      <w:pPr/>
      <w:r>
        <w:rPr>
          <w:lang w:val="en-GB"/>
        </w:rPr>
        <w:t xml:space="preserve"> K7 the business risks associated with the research programme</w:t>
      </w:r>
    </w:p>
    <w:p>
      <w:pPr/>
      <w:r>
        <w:rPr>
          <w:lang w:val="en-GB"/>
        </w:rPr>
        <w:br/>
      </w:r>
    </w:p>
    <w:p>
      <w:pPr/>
      <w:r>
        <w:rPr>
          <w:lang w:val="en-GB"/>
        </w:rPr>
        <w:t xml:space="preserve"> K8 current trends in your area of specialism and related areas</w:t>
      </w:r>
    </w:p>
    <w:p>
      <w:pPr/>
      <w:r>
        <w:rPr>
          <w:lang w:val="en-GB"/>
        </w:rPr>
        <w:br/>
      </w:r>
    </w:p>
    <w:p>
      <w:pPr/>
      <w:r>
        <w:rPr>
          <w:lang w:val="en-GB"/>
        </w:rPr>
        <w:t xml:space="preserve"> K9 your stakeholders and the nature of their interest</w:t>
      </w:r>
    </w:p>
    <w:p>
      <w:pPr/>
      <w:r>
        <w:rPr>
          <w:lang w:val="en-GB"/>
        </w:rPr>
        <w:br/>
      </w:r>
    </w:p>
    <w:p>
      <w:pPr/>
      <w:r>
        <w:rPr>
          <w:lang w:val="en-GB"/>
        </w:rPr>
        <w:t xml:space="preserve"> K10 the requirements of the programme planning cycle</w:t>
      </w:r>
    </w:p>
    <w:p>
      <w:pPr/>
      <w:r>
        <w:rPr>
          <w:lang w:val="en-GB"/>
        </w:rPr>
        <w:br/>
      </w:r>
    </w:p>
    <w:p>
      <w:pPr/>
      <w:r>
        <w:rPr>
          <w:lang w:val="en-GB"/>
        </w:rPr>
        <w:t xml:space="preserve"> K11 the different ways in which you might overcome any operational constraints</w:t>
      </w:r>
    </w:p>
    <w:p>
      <w:pPr/>
      <w:r>
        <w:rPr>
          <w:lang w:val="en-GB"/>
        </w:rPr>
        <w:br/>
      </w:r>
    </w:p>
    <w:p>
      <w:pPr/>
      <w:r>
        <w:rPr>
          <w:lang w:val="en-GB"/>
        </w:rPr>
        <w:t xml:space="preserve"> K12 any required formats for the research programme</w:t>
      </w:r>
    </w:p>
    <w:p>
      <w:pPr/>
      <w:r>
        <w:rPr>
          <w:lang w:val="en-GB"/>
        </w:rPr>
        <w:br/>
      </w:r>
    </w:p>
    <w:p>
      <w:pPr/>
      <w:r>
        <w:rPr>
          <w:lang w:val="en-GB"/>
        </w:rPr>
        <w:t xml:space="preserve"> K13 the peer review process</w:t>
      </w:r>
    </w:p>
    <w:p>
      <w:pPr/>
      <w:r>
        <w:rPr>
          <w:lang w:val="en-GB"/>
        </w:rPr>
        <w:br/>
      </w:r>
    </w:p>
    <w:p>
      <w:pPr/>
      <w:r>
        <w:rPr>
          <w:lang w:val="en-GB"/>
        </w:rPr>
        <w:t xml:space="preserve"> K14 your own level of authority, and that of others with whom you work K15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Constraints: resources (human, financial, facilities); technology; suppliers; legislative changes</w:t>
      </w:r>
    </w:p>
    <w:p>
      <w:pPr>
        <w:numPr>
          <w:ilvl w:val="0"/>
          <w:numId w:val="1"/>
        </w:numPr>
      </w:pPr>
      <w:r>
        <w:t>Stakeholders; within your organization; outside your organization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This standard replaces COGESA1.7.</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 xml:space="preserve"> Specification, health and safety, environmental, information, customer, stakeholders, budgets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93EB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b2ffbbfb4a4e18" /><Relationship Type="http://schemas.openxmlformats.org/officeDocument/2006/relationships/numbering" Target="/word/numbering.xml" Id="Rc9112d2ddb57414c" /><Relationship Type="http://schemas.openxmlformats.org/officeDocument/2006/relationships/settings" Target="/word/settings.xml" Id="R372385fd9e2640a2" /><Relationship Type="http://schemas.openxmlformats.org/officeDocument/2006/relationships/image" Target="/word/media/87317bc0-4edc-4480-83a8-05b00348cfe7.png" Id="Rd8f31c48f5db4b78" /></Relationships>
</file>