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58f346c8a43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SKSRACC30</w:t>
            </w:r>
            <w:r>
              <w:rPr>
                <w:b/>
              </w:rPr>
              <w:br/>
            </w:r>
            <w:r>
              <w:rPr>
                <w:b/>
              </w:rPr>
              <w:t>Comply with legislation and regulations when working in radio and audio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5378940ba84d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complying with the legal and regulatory framework which governs UK radio and audio broadcasting in order to meet minimum standards of ethical behaviour.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is also about knowing and respecting the content of employers’ codes of conduct and programme guidelines which are intended to ensure or exceed compliance with the regulatory framework.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those working in the radio or audio industries.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legislation, regulatory requirements and industry codes of conduct</w:t>
      </w:r>
    </w:p>
    <w:p>
      <w:pPr>
        <w:numPr>
          <w:ilvl w:val="0"/>
          <w:numId w:val="1"/>
        </w:numPr>
      </w:pPr>
      <w:r>
        <w:t>check that any news content for radio and audio is impartial and accurate</w:t>
      </w:r>
    </w:p>
    <w:p>
      <w:pPr>
        <w:numPr>
          <w:ilvl w:val="0"/>
          <w:numId w:val="1"/>
        </w:numPr>
      </w:pPr>
      <w:r>
        <w:t>ensure fairness in the treatment of individuals and organisations in radio, audio and related outputs in which you are involved</w:t>
      </w:r>
    </w:p>
    <w:p>
      <w:pPr>
        <w:numPr>
          <w:ilvl w:val="0"/>
          <w:numId w:val="1"/>
        </w:numPr>
      </w:pPr>
      <w:r>
        <w:t>obtain consent from contributors to radio, audio and related content as required</w:t>
      </w:r>
    </w:p>
    <w:p>
      <w:pPr>
        <w:numPr>
          <w:ilvl w:val="0"/>
          <w:numId w:val="1"/>
        </w:numPr>
      </w:pPr>
      <w:r>
        <w:t>justify the inclusion of any material with the potential to give offence to in terms of its context, as defined in broadcasting codes and organisational content guidelines</w:t>
      </w:r>
    </w:p>
    <w:p>
      <w:pPr>
        <w:numPr>
          <w:ilvl w:val="0"/>
          <w:numId w:val="1"/>
        </w:numPr>
      </w:pPr>
      <w:r>
        <w:t>consider audience inclusion and accessibility when creating radio and audio content</w:t>
      </w:r>
    </w:p>
    <w:p>
      <w:pPr>
        <w:numPr>
          <w:ilvl w:val="0"/>
          <w:numId w:val="1"/>
        </w:numPr>
      </w:pPr>
      <w:r>
        <w:t>ensure equal treatment and the use of explicit selection criteria in all forms of competition</w:t>
      </w:r>
    </w:p>
    <w:p>
      <w:pPr>
        <w:numPr>
          <w:ilvl w:val="0"/>
          <w:numId w:val="1"/>
        </w:numPr>
      </w:pPr>
      <w:r>
        <w:t>respond to programme complaints in line with relevant legal obligations and your organisations code of conduct</w:t>
      </w:r>
    </w:p>
    <w:p>
      <w:pPr>
        <w:numPr>
          <w:ilvl w:val="0"/>
          <w:numId w:val="1"/>
        </w:numPr>
      </w:pPr>
      <w:r>
        <w:t>keep notes of research/interview material for the period stipulated in employers’ codes of conduct or guidelines</w:t>
      </w:r>
    </w:p>
    <w:p>
      <w:pPr>
        <w:numPr>
          <w:ilvl w:val="0"/>
          <w:numId w:val="1"/>
        </w:numPr>
      </w:pPr>
      <w:r>
        <w:t>declare any potential conflicts of interest in terms of the subject matter you are dealing with in line with codes of conduct, ethics and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current legislation relevant to the radio and audio industry</w:t>
      </w:r>
    </w:p>
    <w:p>
      <w:pPr>
        <w:numPr>
          <w:ilvl w:val="0"/>
          <w:numId w:val="2"/>
        </w:numPr>
      </w:pPr>
      <w:r>
        <w:t>the role of Ofcom and the Ofcom Broadcasting Code as it applies to radio and audio</w:t>
      </w:r>
    </w:p>
    <w:p>
      <w:pPr>
        <w:numPr>
          <w:ilvl w:val="0"/>
          <w:numId w:val="2"/>
        </w:numPr>
      </w:pPr>
      <w:r>
        <w:t>the content of editorial guidelines relevant to radio and audio such as BBC</w:t>
      </w:r>
    </w:p>
    <w:p>
      <w:pPr>
        <w:numPr>
          <w:ilvl w:val="0"/>
          <w:numId w:val="2"/>
        </w:numPr>
      </w:pPr>
      <w:r>
        <w:t>the role of the Broadcast Committee of Advertising Practice (BCAP) and the UK Code of Broadcast Advertising</w:t>
      </w:r>
    </w:p>
    <w:p>
      <w:pPr>
        <w:numPr>
          <w:ilvl w:val="0"/>
          <w:numId w:val="2"/>
        </w:numPr>
      </w:pPr>
      <w:r>
        <w:t>the role of the Phone-paid Services Authority (PSA) and its Code of Practice for premium rate phone services</w:t>
      </w:r>
    </w:p>
    <w:p>
      <w:pPr>
        <w:numPr>
          <w:ilvl w:val="0"/>
          <w:numId w:val="2"/>
        </w:numPr>
      </w:pPr>
      <w:r>
        <w:t>your employers’ in-house codes of conduct, content and programme guidelines, and complaints’ procedures</w:t>
      </w:r>
    </w:p>
    <w:p>
      <w:pPr>
        <w:numPr>
          <w:ilvl w:val="0"/>
          <w:numId w:val="2"/>
        </w:numPr>
      </w:pPr>
      <w:r>
        <w:t>the issues of equality, diversity, inclusion and accessibility in relation to broadcasting</w:t>
      </w:r>
    </w:p>
    <w:p>
      <w:pPr>
        <w:numPr>
          <w:ilvl w:val="0"/>
          <w:numId w:val="2"/>
        </w:numPr>
      </w:pPr>
      <w:r>
        <w:t>the considerations when assessing online material from non-regulated internet sources</w:t>
      </w:r>
    </w:p>
    <w:p>
      <w:pPr>
        <w:numPr>
          <w:ilvl w:val="0"/>
          <w:numId w:val="2"/>
        </w:numPr>
      </w:pPr>
      <w:r>
        <w:t>the scope of intellectual property rights and what is protected by copyright, including social media and user generated radio and audio content</w:t>
      </w:r>
    </w:p>
    <w:p>
      <w:pPr>
        <w:numPr>
          <w:ilvl w:val="0"/>
          <w:numId w:val="2"/>
        </w:numPr>
      </w:pPr>
      <w:r>
        <w:t>rights of access to information under Freedom of Information legislation and the legal limitations on such access</w:t>
      </w:r>
    </w:p>
    <w:p>
      <w:pPr>
        <w:numPr>
          <w:ilvl w:val="0"/>
          <w:numId w:val="2"/>
        </w:numPr>
      </w:pPr>
      <w:r>
        <w:t>dangers of libel in live radio, archive or online material</w:t>
      </w:r>
    </w:p>
    <w:p>
      <w:pPr>
        <w:numPr>
          <w:ilvl w:val="0"/>
          <w:numId w:val="2"/>
        </w:numPr>
      </w:pPr>
      <w:r>
        <w:t>the dangers and benefits of surreptitious recording of material including when, and when not to disclose your recording activity</w:t>
      </w:r>
    </w:p>
    <w:p>
      <w:pPr>
        <w:numPr>
          <w:ilvl w:val="0"/>
          <w:numId w:val="2"/>
        </w:numPr>
      </w:pPr>
      <w:r>
        <w:t>when it is permissible to intrude on individual privacy in the public or national interest</w:t>
      </w:r>
    </w:p>
    <w:p>
      <w:pPr>
        <w:numPr>
          <w:ilvl w:val="0"/>
          <w:numId w:val="2"/>
        </w:numPr>
      </w:pPr>
      <w:r>
        <w:t>how to decide whether and who to interview, and when it is appropriate to withdraw</w:t>
      </w:r>
    </w:p>
    <w:p>
      <w:pPr>
        <w:numPr>
          <w:ilvl w:val="0"/>
          <w:numId w:val="2"/>
        </w:numPr>
      </w:pPr>
      <w:r>
        <w:t>when it is necessary to seek editorial and/or legal guidance</w:t>
      </w:r>
    </w:p>
    <w:p>
      <w:pPr>
        <w:numPr>
          <w:ilvl w:val="0"/>
          <w:numId w:val="2"/>
        </w:numPr>
      </w:pPr>
      <w:r>
        <w:t>how to assess potential conflicts of interest and why you should not use confidential information gained in the course of your work to benefit your own or associates’ private interests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SKSRACC30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Station Manager, Production coordinator, Studio Manager, Radio Presenter, Technical Producer, Broadcast Assistant, Assistant Producer, Producer, Executive Producer, Drama Producer, Comedy Producer, Documentary Producer, Podcast Producer, Audio Producer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Radio and Audio Content Creation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audio; radio; legislation; regulations; comply; codes of conduct; ethics; guidelines; conflicts of interest; copyright;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4FD1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1976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e34d251153436d" /><Relationship Type="http://schemas.openxmlformats.org/officeDocument/2006/relationships/numbering" Target="/word/numbering.xml" Id="R0d6d3123b1784ecf" /><Relationship Type="http://schemas.openxmlformats.org/officeDocument/2006/relationships/settings" Target="/word/settings.xml" Id="R635cd882d6424558" /><Relationship Type="http://schemas.openxmlformats.org/officeDocument/2006/relationships/image" Target="/word/media/dafe0953-17cc-4d94-a83c-8f78f2c5df1f.png" Id="R7f5378940ba84d7e" /></Relationships>
</file>