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30b3c88ed48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SKSCMGS5</w:t>
            </w:r>
            <w:r>
              <w:rPr>
                <w:b/>
              </w:rPr>
              <w:br/>
            </w:r>
            <w:r>
              <w:rPr>
                <w:b/>
              </w:rPr>
              <w:t>Manage budgets in the creative industries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3fa5866fa441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monitoring the budget against a plan. It includes assessing the implications of any necessary re-allocations or re-distributions of the budget and keeping relevant people informed of changes.</w:t>
      </w:r>
    </w:p>
    <w:p>
      <w:pPr/>
      <w:r>
        <w:rPr>
          <w:lang w:val="en-GB"/>
        </w:rPr>
        <w:t>Budgets may be internal or external to the organisation.</w:t>
      </w:r>
    </w:p>
    <w:p>
      <w:pPr/>
      <w:r>
        <w:rPr>
          <w:lang w:val="en-GB"/>
        </w:rPr>
        <w:t>This standard could be used in all roles in the screen industries and also applies to wider creative industry roles for example theatre, live events, cultural heritage and design occupations.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monitor and manage budgets to ensure that resources are being used according to agreed budget plans</w:t>
      </w:r>
    </w:p>
    <w:p>
      <w:pPr>
        <w:numPr>
          <w:ilvl w:val="0"/>
          <w:numId w:val="1"/>
        </w:numPr>
      </w:pPr>
      <w:r>
        <w:t>ensure that full details of the administration, control and spending of budgets are made available</w:t>
      </w:r>
    </w:p>
    <w:p>
      <w:pPr>
        <w:numPr>
          <w:ilvl w:val="0"/>
          <w:numId w:val="1"/>
        </w:numPr>
      </w:pPr>
      <w:r>
        <w:t>identify and record risks and contingencies that could affect budget plans</w:t>
      </w:r>
    </w:p>
    <w:p>
      <w:pPr>
        <w:numPr>
          <w:ilvl w:val="0"/>
          <w:numId w:val="1"/>
        </w:numPr>
      </w:pPr>
      <w:r>
        <w:t>identify and consider additional resources that could be required and their implications on budgets</w:t>
      </w:r>
    </w:p>
    <w:p>
      <w:pPr>
        <w:numPr>
          <w:ilvl w:val="0"/>
          <w:numId w:val="1"/>
        </w:numPr>
      </w:pPr>
      <w:r>
        <w:t>identify the causes of any significant variances between what was budgeted and what has been spent</w:t>
      </w:r>
    </w:p>
    <w:p>
      <w:pPr>
        <w:numPr>
          <w:ilvl w:val="0"/>
          <w:numId w:val="1"/>
        </w:numPr>
      </w:pPr>
      <w:r>
        <w:t>propose revisions to budgets in response to variances or unforeseen developments</w:t>
      </w:r>
    </w:p>
    <w:p>
      <w:pPr>
        <w:numPr>
          <w:ilvl w:val="0"/>
          <w:numId w:val="1"/>
        </w:numPr>
      </w:pPr>
      <w:r>
        <w:t>obtain agreement for changes to budget allocations</w:t>
      </w:r>
    </w:p>
    <w:p>
      <w:pPr>
        <w:numPr>
          <w:ilvl w:val="0"/>
          <w:numId w:val="1"/>
        </w:numPr>
      </w:pPr>
      <w:r>
        <w:t>use budget monitoring information to prepare future budgets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creative objectives and how they impact on business objectives</w:t>
      </w:r>
    </w:p>
    <w:p>
      <w:pPr>
        <w:numPr>
          <w:ilvl w:val="0"/>
          <w:numId w:val="2"/>
        </w:numPr>
      </w:pPr>
      <w:r>
        <w:t>the agreed budget and when it can be changed without approval</w:t>
      </w:r>
    </w:p>
    <w:p>
      <w:pPr>
        <w:numPr>
          <w:ilvl w:val="0"/>
          <w:numId w:val="2"/>
        </w:numPr>
      </w:pPr>
      <w:r>
        <w:t>the relationship between the budget and the plan</w:t>
      </w:r>
    </w:p>
    <w:p>
      <w:pPr>
        <w:numPr>
          <w:ilvl w:val="0"/>
          <w:numId w:val="2"/>
        </w:numPr>
      </w:pPr>
      <w:r>
        <w:t>how to monitor and control budget</w:t>
      </w:r>
    </w:p>
    <w:p>
      <w:pPr>
        <w:numPr>
          <w:ilvl w:val="0"/>
          <w:numId w:val="2"/>
        </w:numPr>
      </w:pPr>
      <w:r>
        <w:t>the main causes of variances and how to identify them</w:t>
      </w:r>
    </w:p>
    <w:p>
      <w:pPr>
        <w:numPr>
          <w:ilvl w:val="0"/>
          <w:numId w:val="2"/>
        </w:numPr>
      </w:pPr>
      <w:r>
        <w:t>the different types of corrective action to be taken to address identified variances</w:t>
      </w:r>
    </w:p>
    <w:p>
      <w:pPr>
        <w:numPr>
          <w:ilvl w:val="0"/>
          <w:numId w:val="2"/>
        </w:numPr>
      </w:pPr>
      <w:r>
        <w:t>how to deal with risks and contingencies that can affect a budget</w:t>
      </w:r>
    </w:p>
    <w:p>
      <w:pPr>
        <w:numPr>
          <w:ilvl w:val="0"/>
          <w:numId w:val="2"/>
        </w:numPr>
      </w:pPr>
      <w:r>
        <w:t>how to negotiate, agree and record changes to budgets</w:t>
      </w:r>
    </w:p>
    <w:p>
      <w:pPr>
        <w:numPr>
          <w:ilvl w:val="0"/>
          <w:numId w:val="2"/>
        </w:numPr>
      </w:pPr>
      <w:r>
        <w:t>who needs to agree revisions to budgets</w:t>
      </w:r>
    </w:p>
    <w:p>
      <w:pPr>
        <w:numPr>
          <w:ilvl w:val="0"/>
          <w:numId w:val="2"/>
        </w:numPr>
      </w:pPr>
      <w:r>
        <w:t>who needs to be kept informed about performance against budget and changes to budget</w:t>
      </w:r>
    </w:p>
    <w:p>
      <w:pPr>
        <w:numPr>
          <w:ilvl w:val="0"/>
          <w:numId w:val="2"/>
        </w:numPr>
      </w:pPr>
      <w:r>
        <w:t>the importance of using budget monitoring information for the preparation of future budgets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SKSGS5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Design Associate Professionals, Marketing Associate Professionals, Media and Communication, Media Associate Professionals, Performing Arts, Technical Services and Distribution (Film &amp; TV), Post Production Professionals, Sound Production Professionals (Film &amp; TV), Animation Professionals, Physical Special Effects Professionals, Technical support roles for Sound Recording and Music Technology, Digital Marketing Occupations, Interactive Media Professionals, Games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Creative Media Generic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manage; monitor; budgets; cost; allocations; creative objectives; business objectives; contingencies; variances; creative industries;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565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45423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8fc3076ae74acf" /><Relationship Type="http://schemas.openxmlformats.org/officeDocument/2006/relationships/numbering" Target="/word/numbering.xml" Id="R12b50afeec1043b4" /><Relationship Type="http://schemas.openxmlformats.org/officeDocument/2006/relationships/settings" Target="/word/settings.xml" Id="R6bb1d3b04ac44eb0" /><Relationship Type="http://schemas.openxmlformats.org/officeDocument/2006/relationships/image" Target="/word/media/34b1bed3-e7f9-4661-93c5-cae48be562ac.png" Id="R323fa5866fa441fe" /></Relationships>
</file>