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2fdc9d554f24f2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SFJWCDE8</w:t>
            </w:r>
            <w:r>
              <w:rPr>
                <w:b/>
              </w:rPr>
              <w:br/>
            </w:r>
            <w:r>
              <w:rPr>
                <w:b/>
              </w:rPr>
              <w:t>Establish requirements for special measures at court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5737d7d7e9d413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determining whether the circumstances of the case require special arrangements to be made for the individual in court. Where such circumstances are identified, it includes making the appropriate arrangements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review the circumstances of the case and the individuals’ requirements for support and evaluate individuals’ potential eligibility for special measures when attending court </w:t>
      </w:r>
    </w:p>
    <w:p>
      <w:pPr/>
      <w:r>
        <w:rPr>
          <w:lang w:val="en-GB"/>
        </w:rPr>
        <w:br/>
      </w:r>
    </w:p>
    <w:p>
      <w:pPr/>
      <w:r>
        <w:rPr>
          <w:lang w:val="en-GB"/>
        </w:rPr>
        <w:t xml:space="preserve"> 2. identify where special measures may be justified, and explore with individuals whether such measures might be preferred </w:t>
      </w:r>
    </w:p>
    <w:p>
      <w:pPr/>
      <w:r>
        <w:rPr>
          <w:lang w:val="en-GB"/>
        </w:rPr>
        <w:br/>
      </w:r>
    </w:p>
    <w:p>
      <w:pPr/>
      <w:r>
        <w:rPr>
          <w:lang w:val="en-GB"/>
        </w:rPr>
        <w:t xml:space="preserve"> 3. explain the special measure(s) that may be available, and their implications for individuals </w:t>
      </w:r>
    </w:p>
    <w:p>
      <w:pPr/>
      <w:r>
        <w:rPr>
          <w:lang w:val="en-GB"/>
        </w:rPr>
        <w:br/>
      </w:r>
    </w:p>
    <w:p>
      <w:pPr/>
      <w:r>
        <w:rPr>
          <w:lang w:val="en-GB"/>
        </w:rPr>
        <w:t xml:space="preserve"> 4. explain the advantages, and any disadvantages, for individuals regarding the special measure(s) in meeting their requirements </w:t>
      </w:r>
    </w:p>
    <w:p>
      <w:pPr/>
      <w:r>
        <w:rPr>
          <w:lang w:val="en-GB"/>
        </w:rPr>
        <w:br/>
      </w:r>
    </w:p>
    <w:p>
      <w:pPr/>
      <w:r>
        <w:rPr>
          <w:lang w:val="en-GB"/>
        </w:rPr>
        <w:t xml:space="preserve"> 5. explain the measures in a manner and at a pace that promotes understanding for individuals </w:t>
      </w:r>
    </w:p>
    <w:p>
      <w:pPr/>
      <w:r>
        <w:rPr>
          <w:lang w:val="en-GB"/>
        </w:rPr>
        <w:br/>
      </w:r>
    </w:p>
    <w:p>
      <w:pPr/>
      <w:r>
        <w:rPr>
          <w:lang w:val="en-GB"/>
        </w:rPr>
        <w:t xml:space="preserve"> 6. discuss and agree with individuals their understanding of the special measures and provide clarification where necessary </w:t>
      </w:r>
    </w:p>
    <w:p>
      <w:pPr/>
      <w:r>
        <w:rPr>
          <w:lang w:val="en-GB"/>
        </w:rPr>
        <w:br/>
      </w:r>
    </w:p>
    <w:p>
      <w:pPr/>
      <w:r>
        <w:rPr>
          <w:lang w:val="en-GB"/>
        </w:rPr>
        <w:t xml:space="preserve"> 7. explain the process and procedures for obtaining special measures </w:t>
      </w:r>
    </w:p>
    <w:p>
      <w:pPr/>
      <w:r>
        <w:rPr>
          <w:lang w:val="en-GB"/>
        </w:rPr>
        <w:br/>
      </w:r>
    </w:p>
    <w:p>
      <w:pPr/>
      <w:r>
        <w:rPr>
          <w:lang w:val="en-GB"/>
        </w:rPr>
        <w:t xml:space="preserve"> 8. record all information provided in accordance with organisational policies and procedures and relevant legislation </w:t>
      </w:r>
    </w:p>
    <w:p>
      <w:pPr/>
      <w:r>
        <w:rPr>
          <w:lang w:val="en-GB"/>
        </w:rPr>
        <w:br/>
      </w:r>
    </w:p>
    <w:p>
      <w:pPr/>
      <w:r>
        <w:rPr>
          <w:lang w:val="en-GB"/>
        </w:rPr>
        <w:t xml:space="preserve"> 9. provide accurate and relevant information, setting out the circumstances and supporting rationale for the provision of the identified special measure(s) </w:t>
      </w:r>
    </w:p>
    <w:p>
      <w:pPr/>
      <w:r>
        <w:rPr>
          <w:lang w:val="en-GB"/>
        </w:rPr>
        <w:br/>
      </w:r>
    </w:p>
    <w:p>
      <w:pPr/>
      <w:r>
        <w:rPr>
          <w:lang w:val="en-GB"/>
        </w:rPr>
        <w:t xml:space="preserve"> 10. review the case with individuals, confirming their need for support, their preferences, and that it would be effective to provide the relevant special measure(s) </w:t>
      </w:r>
    </w:p>
    <w:p>
      <w:pPr/>
      <w:r>
        <w:rPr>
          <w:lang w:val="en-GB"/>
        </w:rPr>
        <w:br/>
      </w:r>
    </w:p>
    <w:p>
      <w:pPr/>
      <w:r>
        <w:rPr>
          <w:lang w:val="en-GB"/>
        </w:rPr>
        <w:t xml:space="preserve"> 11. address relevant queries promptly and accurately </w:t>
      </w:r>
    </w:p>
    <w:p>
      <w:pPr/>
      <w:r>
        <w:rPr>
          <w:lang w:val="en-GB"/>
        </w:rPr>
        <w:br/>
      </w:r>
    </w:p>
    <w:p>
      <w:pPr/>
      <w:r>
        <w:rPr>
          <w:lang w:val="en-GB"/>
        </w:rPr>
        <w:t xml:space="preserve"> 12. record accurately agreement reached and the resulting actions in line with organisational policies and procedures </w:t>
      </w:r>
    </w:p>
    <w:p>
      <w:pPr/>
      <w:r>
        <w:rPr>
          <w:lang w:val="en-GB"/>
        </w:rPr>
        <w:br/>
      </w:r>
    </w:p>
    <w:p>
      <w:pPr/>
      <w:r>
        <w:rPr>
          <w:lang w:val="en-GB"/>
        </w:rPr>
        <w:t xml:space="preserve"> 13. inform all relevant parties, including individuals of the outcome in line with organisational policies and procedures </w:t>
      </w:r>
    </w:p>
    <w:p>
      <w:pPr/>
      <w:r>
        <w:rPr>
          <w:lang w:val="en-GB"/>
        </w:rPr>
        <w:br/>
      </w:r>
    </w:p>
    <w:p>
      <w:pPr/>
      <w:r>
        <w:rPr>
          <w:lang w:val="en-GB"/>
        </w:rPr>
        <w:t xml:space="preserve"> 14. explain the rationale to individuals in a constructive and professional manner, when the request for special measures has been turned down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legal and organisational and policy requirements relevant to your role, the role of others in your organisation and the activities being carried out </w:t>
      </w:r>
    </w:p>
    <w:p>
      <w:pPr/>
      <w:r>
        <w:rPr>
          <w:lang w:val="en-GB"/>
        </w:rPr>
        <w:br/>
      </w:r>
    </w:p>
    <w:p>
      <w:pPr/>
      <w:r>
        <w:rPr>
          <w:lang w:val="en-GB"/>
        </w:rPr>
        <w:t xml:space="preserve"> 2. the relevant national and local guidelines, policies, and procedures available and how and when they should be accessed </w:t>
      </w:r>
    </w:p>
    <w:p>
      <w:pPr/>
      <w:r>
        <w:rPr>
          <w:lang w:val="en-GB"/>
        </w:rPr>
        <w:br/>
      </w:r>
    </w:p>
    <w:p>
      <w:pPr/>
      <w:r>
        <w:rPr>
          <w:lang w:val="en-GB"/>
        </w:rPr>
        <w:t xml:space="preserve"> 3. how to deal with witnesses and relevant others in an ethical manner </w:t>
      </w:r>
    </w:p>
    <w:p>
      <w:pPr/>
      <w:r>
        <w:rPr>
          <w:lang w:val="en-GB"/>
        </w:rPr>
        <w:br/>
      </w:r>
    </w:p>
    <w:p>
      <w:pPr/>
      <w:r>
        <w:rPr>
          <w:lang w:val="en-GB"/>
        </w:rPr>
        <w:t xml:space="preserve"> 4. the rights and roles of individuals and witnesses and the procedures with which they will be involved within the criminal justice system </w:t>
      </w:r>
    </w:p>
    <w:p>
      <w:pPr/>
      <w:r>
        <w:rPr>
          <w:lang w:val="en-GB"/>
        </w:rPr>
        <w:br/>
      </w:r>
    </w:p>
    <w:p>
      <w:pPr/>
      <w:r>
        <w:rPr>
          <w:lang w:val="en-GB"/>
        </w:rPr>
        <w:t xml:space="preserve"> 5. the range of special measures available and their relative advantages and disadvantages for individuals and the legal process </w:t>
      </w:r>
    </w:p>
    <w:p>
      <w:pPr/>
      <w:r>
        <w:rPr>
          <w:lang w:val="en-GB"/>
        </w:rPr>
        <w:br/>
      </w:r>
    </w:p>
    <w:p>
      <w:pPr/>
      <w:r>
        <w:rPr>
          <w:lang w:val="en-GB"/>
        </w:rPr>
        <w:t xml:space="preserve"> 6. factors affecting the eligibility of individuals for special measures </w:t>
      </w:r>
    </w:p>
    <w:p>
      <w:pPr/>
      <w:r>
        <w:rPr>
          <w:lang w:val="en-GB"/>
        </w:rPr>
        <w:br/>
      </w:r>
    </w:p>
    <w:p>
      <w:pPr/>
      <w:r>
        <w:rPr>
          <w:lang w:val="en-GB"/>
        </w:rPr>
        <w:t xml:space="preserve"> 7. how to determine the category of individuals and how this will influence your approach </w:t>
      </w:r>
    </w:p>
    <w:p>
      <w:pPr/>
      <w:r>
        <w:rPr>
          <w:lang w:val="en-GB"/>
        </w:rPr>
        <w:br/>
      </w:r>
    </w:p>
    <w:p>
      <w:pPr/>
      <w:r>
        <w:rPr>
          <w:lang w:val="en-GB"/>
        </w:rPr>
        <w:t xml:space="preserve"> 8. how to assess the physical and emotional condition of individuals to establish their needs in testifying in court </w:t>
      </w:r>
    </w:p>
    <w:p>
      <w:pPr/>
      <w:r>
        <w:rPr>
          <w:lang w:val="en-GB"/>
        </w:rPr>
        <w:br/>
      </w:r>
    </w:p>
    <w:p>
      <w:pPr/>
      <w:r>
        <w:rPr>
          <w:lang w:val="en-GB"/>
        </w:rPr>
        <w:t xml:space="preserve"> 9. the action to take where you have concerns about the fitness of individuals to testify </w:t>
      </w:r>
    </w:p>
    <w:p>
      <w:pPr/>
      <w:r>
        <w:rPr>
          <w:lang w:val="en-GB"/>
        </w:rPr>
        <w:br/>
      </w:r>
    </w:p>
    <w:p>
      <w:pPr/>
      <w:r>
        <w:rPr>
          <w:lang w:val="en-GB"/>
        </w:rPr>
        <w:t xml:space="preserve"> 10. the procedures for arranging special measures in courts </w:t>
      </w:r>
    </w:p>
    <w:p>
      <w:pPr/>
      <w:r>
        <w:rPr>
          <w:lang w:val="en-GB"/>
        </w:rPr>
        <w:br/>
      </w:r>
    </w:p>
    <w:p>
      <w:pPr/>
      <w:r>
        <w:rPr>
          <w:lang w:val="en-GB"/>
        </w:rPr>
        <w:t xml:space="preserve"> 11. what to do when departures from normal practices are required </w:t>
      </w:r>
    </w:p>
    <w:p>
      <w:pPr/>
      <w:r>
        <w:rPr>
          <w:lang w:val="en-GB"/>
        </w:rPr>
        <w:br/>
      </w:r>
    </w:p>
    <w:p>
      <w:pPr/>
      <w:r>
        <w:rPr>
          <w:lang w:val="en-GB"/>
        </w:rPr>
        <w:t xml:space="preserve"> 12. how to maintain the security and welfare of individuals </w:t>
      </w:r>
    </w:p>
    <w:p>
      <w:pPr/>
      <w:r>
        <w:rPr>
          <w:lang w:val="en-GB"/>
        </w:rPr>
        <w:br/>
      </w:r>
    </w:p>
    <w:p>
      <w:pPr/>
      <w:r>
        <w:rPr>
          <w:lang w:val="en-GB"/>
        </w:rPr>
        <w:t xml:space="preserve"> 13. the correct ways of informing individuals and relevant others of their roles and the procedures with which they will be involved in the criminal justice system </w:t>
      </w:r>
    </w:p>
    <w:p>
      <w:pPr/>
      <w:r>
        <w:rPr>
          <w:lang w:val="en-GB"/>
        </w:rPr>
        <w:br/>
      </w:r>
    </w:p>
    <w:p>
      <w:pPr/>
      <w:r>
        <w:rPr>
          <w:lang w:val="en-GB"/>
        </w:rPr>
        <w:t xml:space="preserve"> 14. different styles and forms of communication and how to adapt them to meet the needs of the individual </w:t>
      </w:r>
    </w:p>
    <w:p>
      <w:pPr/>
      <w:r>
        <w:rPr>
          <w:lang w:val="en-GB"/>
        </w:rPr>
        <w:br/>
      </w:r>
    </w:p>
    <w:p>
      <w:pPr/>
      <w:r>
        <w:rPr>
          <w:lang w:val="en-GB"/>
        </w:rPr>
        <w:t xml:space="preserve"> 15. how to address correctly and ethically an individuals’ reluctance or fear of testifying </w:t>
      </w:r>
    </w:p>
    <w:p>
      <w:pPr/>
      <w:r>
        <w:rPr>
          <w:lang w:val="en-GB"/>
        </w:rPr>
        <w:br/>
      </w:r>
    </w:p>
    <w:p>
      <w:pPr/>
      <w:r>
        <w:rPr>
          <w:lang w:val="en-GB"/>
        </w:rPr>
        <w:t xml:space="preserve"> 16. the agencies and third parties available in providing support and how to initiate their involvement </w:t>
      </w:r>
    </w:p>
    <w:p>
      <w:pPr/>
      <w:r>
        <w:rPr>
          <w:lang w:val="en-GB"/>
        </w:rPr>
        <w:br/>
      </w:r>
    </w:p>
    <w:p>
      <w:pPr/>
      <w:r>
        <w:rPr>
          <w:lang w:val="en-GB"/>
        </w:rPr>
        <w:t xml:space="preserve"> 17. how to update relevant others and the information that they will require </w:t>
      </w:r>
    </w:p>
    <w:p>
      <w:pPr/>
      <w:r>
        <w:rPr>
          <w:lang w:val="en-GB"/>
        </w:rPr>
        <w:br/>
      </w:r>
    </w:p>
    <w:p>
      <w:pPr/>
      <w:r>
        <w:rPr>
          <w:lang w:val="en-GB"/>
        </w:rPr>
        <w:t xml:space="preserve"> 18. current documentation requirements and how to complete documents correctly </w:t>
      </w:r>
    </w:p>
    <w:p>
      <w:pPr/>
      <w:r>
        <w:rPr>
          <w:lang w:val="en-GB"/>
        </w:rPr>
        <w:br/>
      </w:r>
    </w:p>
    <w:p>
      <w:pPr/>
      <w:r>
        <w:rPr>
          <w:lang w:val="en-GB"/>
        </w:rPr>
        <w:t xml:space="preserve"> 19. what information is confidential, and how to ensure that it is only available to those with authorised access </w:t>
      </w:r>
    </w:p>
    <w:p>
      <w:pPr/>
      <w:r>
        <w:rPr>
          <w:lang w:val="en-GB"/>
        </w:rPr>
        <w:br/>
      </w:r>
    </w:p>
    <w:p>
      <w:pPr/>
      <w:r>
        <w:rPr>
          <w:lang w:val="en-GB"/>
        </w:rPr>
        <w:t xml:space="preserve"> 20. how to record information correctly in line with organisational policies and procedures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26 May 2023</w:t>
      </w:r>
      <w:r>
        <w:rPr>
          <w:lang w:val="en-GB"/>
        </w:rPr>
        <w:br/>
      </w:r>
    </w:p>
    <w:p>
      <w:pPr/>
      <w:r>
        <w:rPr>
          <w:lang w:val="en-GB"/>
          <w:b/>
        </w:rPr>
        <w:t>Indicative Review Date</w:t>
      </w:r>
    </w:p>
    <w:p>
      <w:pPr/>
      <w:r>
        <w:rPr>
          <w:lang w:val="en-GB"/>
        </w:rPr>
        <w:t>26 May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SFJDE8</w:t>
      </w:r>
      <w:r>
        <w:rPr>
          <w:lang w:val="en-GB"/>
        </w:rPr>
        <w:br/>
      </w:r>
    </w:p>
    <w:p>
      <w:pPr/>
      <w:r>
        <w:rPr>
          <w:lang w:val="en-GB"/>
          <w:b/>
        </w:rPr>
        <w:t>Relevant Occupations</w:t>
      </w:r>
    </w:p>
    <w:p>
      <w:pPr/>
      <w:r>
        <w:rPr>
          <w:lang w:val="en-GB"/>
        </w:rPr>
        <w:t>Public Service and other Associate Professionals</w:t>
      </w:r>
      <w:r>
        <w:rPr>
          <w:lang w:val="en-GB"/>
        </w:rPr>
        <w:br/>
      </w:r>
    </w:p>
    <w:p>
      <w:pPr/>
      <w:r>
        <w:rPr>
          <w:lang w:val="en-GB"/>
          <w:b/>
        </w:rPr>
        <w:t>Suite</w:t>
      </w:r>
    </w:p>
    <w:p>
      <w:pPr/>
      <w:r>
        <w:rPr>
          <w:lang w:val="en-GB"/>
        </w:rPr>
        <w:t>Providing Independent Sexual Violence Advice and Advocacy</w:t>
      </w:r>
      <w:r>
        <w:rPr>
          <w:lang w:val="en-GB"/>
        </w:rPr>
        <w:br/>
      </w:r>
    </w:p>
    <w:p>
      <w:pPr/>
      <w:r>
        <w:rPr>
          <w:lang w:val="en-GB"/>
          <w:b/>
        </w:rPr>
        <w:t>Keywords</w:t>
      </w:r>
    </w:p>
    <w:p>
      <w:pPr/>
      <w:r>
        <w:rPr>
          <w:lang w:val="en-GB"/>
        </w:rPr>
        <w:t>circumstances, identify, arrangements, Needs assessment; witness; support; criminal justice; court, special measures;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9e220b6df704fa2" /><Relationship Type="http://schemas.openxmlformats.org/officeDocument/2006/relationships/numbering" Target="/word/numbering.xml" Id="R22dba3b1bd964d89" /><Relationship Type="http://schemas.openxmlformats.org/officeDocument/2006/relationships/settings" Target="/word/settings.xml" Id="R92d818af8d894464" /><Relationship Type="http://schemas.openxmlformats.org/officeDocument/2006/relationships/image" Target="/word/media/5f604516-2f97-4a0f-b2b2-4bf6700d351e.png" Id="R65737d7d7e9d4130" /></Relationships>
</file>