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3903c1d2b4941d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SFJGK513</w:t>
            </w:r>
            <w:r>
              <w:rPr>
                <w:b/>
              </w:rPr>
              <w:br/>
            </w:r>
            <w:r>
              <w:rPr>
                <w:b/>
              </w:rPr>
              <w:t>Develop relationships with children and young people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24138fba2d64f0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working relationships with children and young people to help them understand their situation. It is about developing rapport and a respectful, trusting relationship with the child or young person. It is also important to use play or other appropriate methods to develop the relationship according to the age of the child or young person.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introduce yourself to the child or young person and explain your role and responsibilities in relation to their care </w:t>
      </w:r>
    </w:p>
    <w:p>
      <w:pPr/>
      <w:r>
        <w:rPr>
          <w:lang w:val="en-GB"/>
        </w:rPr>
        <w:br/>
      </w:r>
    </w:p>
    <w:p>
      <w:pPr/>
      <w:r>
        <w:rPr>
          <w:lang w:val="en-GB"/>
        </w:rPr>
        <w:t xml:space="preserve"> 2. communicate with the child or young person in ways that are appropriate to their age, understanding and preference </w:t>
      </w:r>
    </w:p>
    <w:p>
      <w:pPr/>
      <w:r>
        <w:rPr>
          <w:lang w:val="en-GB"/>
        </w:rPr>
        <w:br/>
      </w:r>
    </w:p>
    <w:p>
      <w:pPr/>
      <w:r>
        <w:rPr>
          <w:lang w:val="en-GB"/>
        </w:rPr>
        <w:t xml:space="preserve"> 3. identify and respect the child or young persons privacy and confidentiality wishes unless this places the child or others at additional risk </w:t>
      </w:r>
    </w:p>
    <w:p>
      <w:pPr/>
      <w:r>
        <w:rPr>
          <w:lang w:val="en-GB"/>
        </w:rPr>
        <w:br/>
      </w:r>
    </w:p>
    <w:p>
      <w:pPr/>
      <w:r>
        <w:rPr>
          <w:lang w:val="en-GB"/>
        </w:rPr>
        <w:t xml:space="preserve"> 4. comply with relevant legal, professional, and organisational requirements and guidelines </w:t>
      </w:r>
    </w:p>
    <w:p>
      <w:pPr/>
      <w:r>
        <w:rPr>
          <w:lang w:val="en-GB"/>
        </w:rPr>
        <w:br/>
      </w:r>
    </w:p>
    <w:p>
      <w:pPr/>
      <w:r>
        <w:rPr>
          <w:lang w:val="en-GB"/>
        </w:rPr>
        <w:t xml:space="preserve"> 5. check that the child or young person is comfortable and that they understand that their needs are important and are being addressed </w:t>
      </w:r>
    </w:p>
    <w:p>
      <w:pPr/>
      <w:r>
        <w:rPr>
          <w:lang w:val="en-GB"/>
        </w:rPr>
        <w:br/>
      </w:r>
    </w:p>
    <w:p>
      <w:pPr/>
      <w:r>
        <w:rPr>
          <w:lang w:val="en-GB"/>
        </w:rPr>
        <w:t xml:space="preserve"> 6. respond to any concerns that the child or young person might have about their situation and actively seek their views </w:t>
      </w:r>
    </w:p>
    <w:p>
      <w:pPr/>
      <w:r>
        <w:rPr>
          <w:lang w:val="en-GB"/>
        </w:rPr>
        <w:br/>
      </w:r>
    </w:p>
    <w:p>
      <w:pPr/>
      <w:r>
        <w:rPr>
          <w:lang w:val="en-GB"/>
        </w:rPr>
        <w:t xml:space="preserve"> 7. encourage the child or young person to ask questions and to seek clarification on any issues </w:t>
      </w:r>
    </w:p>
    <w:p>
      <w:pPr/>
      <w:r>
        <w:rPr>
          <w:lang w:val="en-GB"/>
        </w:rPr>
        <w:br/>
      </w:r>
    </w:p>
    <w:p>
      <w:pPr/>
      <w:r>
        <w:rPr>
          <w:lang w:val="en-GB"/>
        </w:rPr>
        <w:t xml:space="preserve"> 8. respond sensitively to any issues raised by the child or young person and take appropriate action to address </w:t>
      </w:r>
    </w:p>
    <w:p>
      <w:pPr/>
      <w:r>
        <w:rPr>
          <w:lang w:val="en-GB"/>
        </w:rPr>
        <w:br/>
      </w:r>
    </w:p>
    <w:p>
      <w:pPr/>
      <w:r>
        <w:rPr>
          <w:lang w:val="en-GB"/>
        </w:rPr>
        <w:t xml:space="preserve"> 9. check that interactions show respect for the experience, knowledge, and background of the child or young person </w:t>
      </w:r>
    </w:p>
    <w:p>
      <w:pPr/>
      <w:r>
        <w:rPr>
          <w:lang w:val="en-GB"/>
        </w:rPr>
        <w:br/>
      </w:r>
    </w:p>
    <w:p>
      <w:pPr/>
      <w:r>
        <w:rPr>
          <w:lang w:val="en-GB"/>
        </w:rPr>
        <w:t xml:space="preserve"> 10. establish a rapport with the child or young person through play and other methods </w:t>
      </w:r>
    </w:p>
    <w:p>
      <w:pPr/>
      <w:r>
        <w:rPr>
          <w:lang w:val="en-GB"/>
        </w:rPr>
        <w:br/>
      </w:r>
    </w:p>
    <w:p>
      <w:pPr/>
      <w:r>
        <w:rPr>
          <w:lang w:val="en-GB"/>
        </w:rPr>
        <w:t xml:space="preserve"> 11. provide information to the child or young person in a way that enables them to discuss options for the future and make informed decisions where possible </w:t>
      </w:r>
    </w:p>
    <w:p>
      <w:pPr/>
      <w:r>
        <w:rPr>
          <w:lang w:val="en-GB"/>
        </w:rPr>
        <w:br/>
      </w:r>
    </w:p>
    <w:p>
      <w:pPr/>
      <w:r>
        <w:rPr>
          <w:lang w:val="en-GB"/>
        </w:rPr>
        <w:t xml:space="preserve"> 12. summarise information using different words, phrases, and expressions to assist the child or young person’s understanding </w:t>
      </w:r>
    </w:p>
    <w:p>
      <w:pPr/>
      <w:r>
        <w:rPr>
          <w:lang w:val="en-GB"/>
        </w:rPr>
        <w:br/>
      </w:r>
    </w:p>
    <w:p>
      <w:pPr/>
      <w:r>
        <w:rPr>
          <w:lang w:val="en-GB"/>
        </w:rPr>
        <w:t xml:space="preserve"> 13. direct the child or young person to further sources of information, advice or support as appropriate to their needs </w:t>
      </w:r>
    </w:p>
    <w:p>
      <w:pPr/>
      <w:r>
        <w:rPr>
          <w:lang w:val="en-GB"/>
        </w:rPr>
        <w:br/>
      </w:r>
    </w:p>
    <w:p>
      <w:pPr/>
      <w:r>
        <w:rPr>
          <w:lang w:val="en-GB"/>
        </w:rPr>
        <w:t xml:space="preserve"> 14. clarify and agree with the child or young person the information which may be shared with others or where there is a need to share </w:t>
      </w:r>
    </w:p>
    <w:p>
      <w:pPr/>
      <w:r>
        <w:rPr>
          <w:lang w:val="en-GB"/>
        </w:rPr>
        <w:br/>
      </w:r>
    </w:p>
    <w:p>
      <w:pPr/>
      <w:r>
        <w:rPr>
          <w:lang w:val="en-GB"/>
        </w:rPr>
        <w:t xml:space="preserve"> 15. obtain appropriate support where there are communication or relationship issues </w:t>
      </w:r>
    </w:p>
    <w:p>
      <w:pPr/>
      <w:r>
        <w:rPr>
          <w:lang w:val="en-GB"/>
        </w:rPr>
        <w:br/>
      </w:r>
    </w:p>
    <w:p>
      <w:pPr/>
      <w:r>
        <w:rPr>
          <w:lang w:val="en-GB"/>
        </w:rPr>
        <w:t xml:space="preserve"> 16. provide information on how to contact you to obtain assistance if required </w:t>
      </w:r>
    </w:p>
    <w:p>
      <w:pPr/>
      <w:r>
        <w:rPr>
          <w:lang w:val="en-GB"/>
        </w:rPr>
        <w:br/>
      </w:r>
    </w:p>
    <w:p>
      <w:pPr/>
      <w:r>
        <w:rPr>
          <w:lang w:val="en-GB"/>
        </w:rPr>
        <w:t xml:space="preserve"> 17. complete records in line with organisational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and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how to manage your responsibilities as a professional with organisational and contractual requirements </w:t>
      </w:r>
    </w:p>
    <w:p>
      <w:pPr/>
      <w:r>
        <w:rPr>
          <w:lang w:val="en-GB"/>
        </w:rPr>
        <w:br/>
      </w:r>
    </w:p>
    <w:p>
      <w:pPr/>
      <w:r>
        <w:rPr>
          <w:lang w:val="en-GB"/>
        </w:rPr>
        <w:t xml:space="preserve"> 4. the limits of your authority, responsibility and professional competence and its relationship to others in your organisation and the range of agencies and services you may work with </w:t>
      </w:r>
    </w:p>
    <w:p>
      <w:pPr/>
      <w:r>
        <w:rPr>
          <w:lang w:val="en-GB"/>
        </w:rPr>
        <w:br/>
      </w:r>
    </w:p>
    <w:p>
      <w:pPr/>
      <w:r>
        <w:rPr>
          <w:lang w:val="en-GB"/>
        </w:rPr>
        <w:t xml:space="preserve"> 5. the roles of other practitioners working with children, young people and families </w:t>
      </w:r>
    </w:p>
    <w:p>
      <w:pPr/>
      <w:r>
        <w:rPr>
          <w:lang w:val="en-GB"/>
        </w:rPr>
        <w:br/>
      </w:r>
    </w:p>
    <w:p>
      <w:pPr/>
      <w:r>
        <w:rPr>
          <w:lang w:val="en-GB"/>
        </w:rPr>
        <w:t xml:space="preserve"> 6. the information and guidance that is available for children and young people and how to access this </w:t>
      </w:r>
    </w:p>
    <w:p>
      <w:pPr/>
      <w:r>
        <w:rPr>
          <w:lang w:val="en-GB"/>
        </w:rPr>
        <w:br/>
      </w:r>
    </w:p>
    <w:p>
      <w:pPr/>
      <w:r>
        <w:rPr>
          <w:lang w:val="en-GB"/>
        </w:rPr>
        <w:t xml:space="preserve"> 7. other professionals, networks and agencies that are available to support children and young people and how to access these </w:t>
      </w:r>
    </w:p>
    <w:p>
      <w:pPr/>
      <w:r>
        <w:rPr>
          <w:lang w:val="en-GB"/>
        </w:rPr>
        <w:br/>
      </w:r>
    </w:p>
    <w:p>
      <w:pPr/>
      <w:r>
        <w:rPr>
          <w:lang w:val="en-GB"/>
        </w:rPr>
        <w:t xml:space="preserve"> 8. the possible impact of this work on yourself, and how to access support when required </w:t>
      </w:r>
    </w:p>
    <w:p>
      <w:pPr/>
      <w:r>
        <w:rPr>
          <w:lang w:val="en-GB"/>
        </w:rPr>
        <w:br/>
      </w:r>
    </w:p>
    <w:p>
      <w:pPr/>
      <w:r>
        <w:rPr>
          <w:lang w:val="en-GB"/>
        </w:rPr>
        <w:t xml:space="preserve"> 9. the key government policies relating to the health and well-being of children and young people </w:t>
      </w:r>
    </w:p>
    <w:p>
      <w:pPr/>
      <w:r>
        <w:rPr>
          <w:lang w:val="en-GB"/>
        </w:rPr>
        <w:br/>
      </w:r>
    </w:p>
    <w:p>
      <w:pPr/>
      <w:r>
        <w:rPr>
          <w:lang w:val="en-GB"/>
        </w:rPr>
        <w:t xml:space="preserve"> 10. the main issues and discussions relating to the health and well-being of children and young people </w:t>
      </w:r>
    </w:p>
    <w:p>
      <w:pPr/>
      <w:r>
        <w:rPr>
          <w:lang w:val="en-GB"/>
        </w:rPr>
        <w:br/>
      </w:r>
    </w:p>
    <w:p>
      <w:pPr/>
      <w:r>
        <w:rPr>
          <w:lang w:val="en-GB"/>
        </w:rPr>
        <w:t xml:space="preserve"> 11. the frameworks for the assessment of children and young people's needs </w:t>
      </w:r>
    </w:p>
    <w:p>
      <w:pPr/>
      <w:r>
        <w:rPr>
          <w:lang w:val="en-GB"/>
        </w:rPr>
        <w:br/>
      </w:r>
    </w:p>
    <w:p>
      <w:pPr/>
      <w:r>
        <w:rPr>
          <w:lang w:val="en-GB"/>
        </w:rPr>
        <w:t xml:space="preserve"> 12. the guidance that is available for your practice, and the sources of the guidance </w:t>
      </w:r>
    </w:p>
    <w:p>
      <w:pPr/>
      <w:r>
        <w:rPr>
          <w:lang w:val="en-GB"/>
        </w:rPr>
        <w:br/>
      </w:r>
    </w:p>
    <w:p>
      <w:pPr/>
      <w:r>
        <w:rPr>
          <w:lang w:val="en-GB"/>
        </w:rPr>
        <w:t xml:space="preserve"> 13. evidence-based practice, and its role in improving services </w:t>
      </w:r>
    </w:p>
    <w:p>
      <w:pPr/>
      <w:r>
        <w:rPr>
          <w:lang w:val="en-GB"/>
        </w:rPr>
        <w:br/>
      </w:r>
    </w:p>
    <w:p>
      <w:pPr/>
      <w:r>
        <w:rPr>
          <w:lang w:val="en-GB"/>
        </w:rPr>
        <w:t xml:space="preserve"> 14. the main stages of child development, and how they affect one another </w:t>
      </w:r>
    </w:p>
    <w:p>
      <w:pPr/>
      <w:r>
        <w:rPr>
          <w:lang w:val="en-GB"/>
        </w:rPr>
        <w:br/>
      </w:r>
    </w:p>
    <w:p>
      <w:pPr/>
      <w:r>
        <w:rPr>
          <w:lang w:val="en-GB"/>
        </w:rPr>
        <w:t xml:space="preserve"> 15. different trauma responses and their impact </w:t>
      </w:r>
    </w:p>
    <w:p>
      <w:pPr/>
      <w:r>
        <w:rPr>
          <w:lang w:val="en-GB"/>
        </w:rPr>
        <w:br/>
      </w:r>
    </w:p>
    <w:p>
      <w:pPr/>
      <w:r>
        <w:rPr>
          <w:lang w:val="en-GB"/>
        </w:rPr>
        <w:t xml:space="preserve"> 16. different parenting approaches, backgrounds and routines and the potential impact of these on the health and well-being of children and young people </w:t>
      </w:r>
    </w:p>
    <w:p>
      <w:pPr/>
      <w:r>
        <w:rPr>
          <w:lang w:val="en-GB"/>
        </w:rPr>
        <w:br/>
      </w:r>
    </w:p>
    <w:p>
      <w:pPr/>
      <w:r>
        <w:rPr>
          <w:lang w:val="en-GB"/>
        </w:rPr>
        <w:t xml:space="preserve"> 17. the impact of family and environment on the health and well-being of children and young people </w:t>
      </w:r>
    </w:p>
    <w:p>
      <w:pPr/>
      <w:r>
        <w:rPr>
          <w:lang w:val="en-GB"/>
        </w:rPr>
        <w:br/>
      </w:r>
    </w:p>
    <w:p>
      <w:pPr/>
      <w:r>
        <w:rPr>
          <w:lang w:val="en-GB"/>
        </w:rPr>
        <w:t xml:space="preserve"> 18. how the needs of children and young people may affect others </w:t>
      </w:r>
    </w:p>
    <w:p>
      <w:pPr/>
      <w:r>
        <w:rPr>
          <w:lang w:val="en-GB"/>
        </w:rPr>
        <w:br/>
      </w:r>
    </w:p>
    <w:p>
      <w:pPr/>
      <w:r>
        <w:rPr>
          <w:lang w:val="en-GB"/>
        </w:rPr>
        <w:t xml:space="preserve"> 19. the contributing factors that increase the risk of harm to children and young people and the triggers for reporting incidents or unexpected behaviour </w:t>
      </w:r>
    </w:p>
    <w:p>
      <w:pPr/>
      <w:r>
        <w:rPr>
          <w:lang w:val="en-GB"/>
        </w:rPr>
        <w:br/>
      </w:r>
    </w:p>
    <w:p>
      <w:pPr/>
      <w:r>
        <w:rPr>
          <w:lang w:val="en-GB"/>
        </w:rPr>
        <w:t xml:space="preserve"> 20. the ethics concerning consent and confidentiality, and the tensions which may exist between an individual's rights and the organisation's policies and procedures </w:t>
      </w:r>
    </w:p>
    <w:p>
      <w:pPr/>
      <w:r>
        <w:rPr>
          <w:lang w:val="en-GB"/>
        </w:rPr>
        <w:br/>
      </w:r>
    </w:p>
    <w:p>
      <w:pPr/>
      <w:r>
        <w:rPr>
          <w:lang w:val="en-GB"/>
        </w:rPr>
        <w:t xml:space="preserve"> 21. the rights of individuals to make decisions for themselves and to take risks </w:t>
      </w:r>
    </w:p>
    <w:p>
      <w:pPr/>
      <w:r>
        <w:rPr>
          <w:lang w:val="en-GB"/>
        </w:rPr>
        <w:br/>
      </w:r>
    </w:p>
    <w:p>
      <w:pPr/>
      <w:r>
        <w:rPr>
          <w:lang w:val="en-GB"/>
        </w:rPr>
        <w:t xml:space="preserve"> 22. the legal and organisational requirements in relation to obtaining consent </w:t>
      </w:r>
    </w:p>
    <w:p>
      <w:pPr/>
      <w:r>
        <w:rPr>
          <w:lang w:val="en-GB"/>
        </w:rPr>
        <w:br/>
      </w:r>
    </w:p>
    <w:p>
      <w:pPr/>
      <w:r>
        <w:rPr>
          <w:lang w:val="en-GB"/>
        </w:rPr>
        <w:t xml:space="preserve"> 23. national and local policy and guidelines for individuals' records, their storage, retrieval and transfer, and confidentiality of information </w:t>
      </w:r>
    </w:p>
    <w:p>
      <w:pPr/>
      <w:r>
        <w:rPr>
          <w:lang w:val="en-GB"/>
        </w:rPr>
        <w:br/>
      </w:r>
    </w:p>
    <w:p>
      <w:pPr/>
      <w:r>
        <w:rPr>
          <w:lang w:val="en-GB"/>
        </w:rPr>
        <w:t xml:space="preserve"> 24. the information recorded on individuals' records; how to access and use this information; and your responsibilities for maintaining records </w:t>
      </w:r>
    </w:p>
    <w:p>
      <w:pPr/>
      <w:r>
        <w:rPr>
          <w:lang w:val="en-GB"/>
        </w:rPr>
        <w:br/>
      </w:r>
    </w:p>
    <w:p>
      <w:pPr/>
      <w:r>
        <w:rPr>
          <w:lang w:val="en-GB"/>
        </w:rPr>
        <w:t xml:space="preserve"> 25. different styles and forms of communication and how to adapt them to meet the needs of children and young people </w:t>
      </w:r>
    </w:p>
    <w:p>
      <w:pPr/>
      <w:r>
        <w:rPr>
          <w:lang w:val="en-GB"/>
        </w:rPr>
        <w:br/>
      </w:r>
    </w:p>
    <w:p>
      <w:pPr/>
      <w:r>
        <w:rPr>
          <w:lang w:val="en-GB"/>
        </w:rPr>
        <w:t xml:space="preserve"> 26. how to create an environment that puts individuals at ease </w:t>
      </w:r>
    </w:p>
    <w:p>
      <w:pPr/>
      <w:r>
        <w:rPr>
          <w:lang w:val="en-GB"/>
        </w:rPr>
        <w:br/>
      </w:r>
    </w:p>
    <w:p>
      <w:pPr/>
      <w:r>
        <w:rPr>
          <w:lang w:val="en-GB"/>
        </w:rPr>
        <w:t xml:space="preserve"> 27. the importance and methods of establishing rapport and respectful, trusting relationships with children and young people </w:t>
      </w:r>
    </w:p>
    <w:p>
      <w:pPr/>
      <w:r>
        <w:rPr>
          <w:lang w:val="en-GB"/>
        </w:rPr>
        <w:br/>
      </w:r>
    </w:p>
    <w:p>
      <w:pPr/>
      <w:r>
        <w:rPr>
          <w:lang w:val="en-GB"/>
        </w:rPr>
        <w:t xml:space="preserve"> 28. the importance of working in a facilitative and enabling way and how to do this </w:t>
      </w:r>
    </w:p>
    <w:p>
      <w:pPr/>
      <w:r>
        <w:rPr>
          <w:lang w:val="en-GB"/>
        </w:rPr>
        <w:br/>
      </w:r>
    </w:p>
    <w:p>
      <w:pPr/>
      <w:r>
        <w:rPr>
          <w:lang w:val="en-GB"/>
        </w:rPr>
        <w:t xml:space="preserve"> 29. the importance of focusing on the child or young person as an individual </w:t>
      </w:r>
    </w:p>
    <w:p>
      <w:pPr/>
      <w:r>
        <w:rPr>
          <w:lang w:val="en-GB"/>
        </w:rPr>
        <w:br/>
      </w:r>
    </w:p>
    <w:p>
      <w:pPr/>
      <w:r>
        <w:rPr>
          <w:lang w:val="en-GB"/>
        </w:rPr>
        <w:t xml:space="preserve"> 30. the ways children and young people communicate by behaviour, as well as through language, and how different forms of behaviour can be interpreted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 pattern of incidents of controlling, coercive, threatening behaviour, violence or abuse between those aged 16 or over who are, or have been, intimate partners or family members regardless of gender or sexuality.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form of advocacy that places the survivor at the centre of interventions and support work. This means listening to their story, concerns and struggles and identifying strengths. It results in the collaborative production of support packages that are specific to survivors’ individual needs. A needs-led approach is an empowering endeavour that pays attention to survivors’ intersectional circumstances, avoiding the traps of institutional bias or ineffective responses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Recognising that individuals have strengths. These strengths are recognised and built on as part of aiding recovery.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Violence (see also definitions below that may be used covering sexual abuse or sexual assault)</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by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This can range from rape to voyeurism or exhibitionism, to unwanted touching above or under clothes. </w:t>
      </w:r>
    </w:p>
    <w:p>
      <w:pPr/>
      <w:r>
        <w:rPr>
          <w:lang w:val="en-GB"/>
        </w:rPr>
        <w:br/>
      </w:r>
    </w:p>
    <w:p>
      <w:pPr/>
      <w:r>
        <w:rPr>
          <w:lang w:val="en-GB"/>
        </w:rPr>
        <w:t xml:space="preserve"> </w:t>
      </w:r>
    </w:p>
    <w:p>
      <w:pPr/>
      <w:r>
        <w:rPr>
          <w:lang w:val="en-GB"/>
        </w:rPr>
        <w:t>Trauma Informed Practice</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will work in ways so as to not inadvertently retraumatise impacted people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SfJGK513</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Providing Independent Sexual Violence Advice and Advocacy</w:t>
      </w:r>
      <w:r>
        <w:rPr>
          <w:lang w:val="en-GB"/>
        </w:rPr>
        <w:br/>
      </w:r>
    </w:p>
    <w:p>
      <w:pPr/>
      <w:r>
        <w:rPr>
          <w:lang w:val="en-GB"/>
          <w:b/>
        </w:rPr>
        <w:t>Keywords</w:t>
      </w:r>
    </w:p>
    <w:p>
      <w:pPr/>
      <w:r>
        <w:rPr>
          <w:lang w:val="en-GB"/>
        </w:rPr>
        <w:t>Communication; sharing information; health and well-being; privacy; confidentiality; developing relationships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6cb414d67974633" /><Relationship Type="http://schemas.openxmlformats.org/officeDocument/2006/relationships/numbering" Target="/word/numbering.xml" Id="Rb8753ec8c42e406d" /><Relationship Type="http://schemas.openxmlformats.org/officeDocument/2006/relationships/settings" Target="/word/settings.xml" Id="R47dce954007d49e0" /><Relationship Type="http://schemas.openxmlformats.org/officeDocument/2006/relationships/image" Target="/word/media/0b15f755-8742-4525-91f1-d1c7bf4663f6.png" Id="R524138fba2d64f08" /></Relationships>
</file>