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164e2444c647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SFJGK505</w:t>
            </w:r>
            <w:r>
              <w:rPr>
                <w:b/>
              </w:rPr>
              <w:br/>
            </w:r>
            <w:r>
              <w:rPr>
                <w:b/>
              </w:rPr>
              <w:t>Work in partnership with agencies to address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dfc9cba8ef4a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develop and maintain working relationships with relevant agencies and stakeholders. Working relationships you develop will support and improve the provision of services towards supporting individuals of domestic abuse and sexual violence within the community.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relevant others your organisation can work with to address domestic abuse and sexual violence </w:t>
      </w:r>
    </w:p>
    <w:p>
      <w:pPr/>
      <w:r>
        <w:rPr>
          <w:lang w:val="en-GB"/>
        </w:rPr>
        <w:br/>
      </w:r>
    </w:p>
    <w:p>
      <w:pPr/>
      <w:r>
        <w:rPr>
          <w:lang w:val="en-GB"/>
        </w:rPr>
        <w:t xml:space="preserve"> 2. determine whether your organisation's existing contact with relevant agencies is fit for purpose based on: </w:t>
      </w:r>
    </w:p>
    <w:p>
      <w:pPr/>
      <w:r>
        <w:rPr>
          <w:lang w:val="en-GB"/>
        </w:rPr>
        <w:br/>
      </w:r>
    </w:p>
    <w:p>
      <w:pPr/>
      <w:r>
        <w:rPr>
          <w:lang w:val="en-GB"/>
        </w:rPr>
        <w:t xml:space="preserve"> • aims, objectives and purpose of relevant agencies </w:t>
      </w:r>
    </w:p>
    <w:p>
      <w:pPr/>
      <w:r>
        <w:rPr>
          <w:lang w:val="en-GB"/>
        </w:rPr>
        <w:br/>
      </w:r>
    </w:p>
    <w:p>
      <w:pPr/>
      <w:r>
        <w:rPr>
          <w:lang w:val="en-GB"/>
        </w:rPr>
        <w:t xml:space="preserve"> • support and provisions for individuals by other agencies </w:t>
      </w:r>
    </w:p>
    <w:p>
      <w:pPr/>
      <w:r>
        <w:rPr>
          <w:lang w:val="en-GB"/>
        </w:rPr>
        <w:br/>
      </w:r>
    </w:p>
    <w:p>
      <w:pPr/>
      <w:r>
        <w:rPr>
          <w:lang w:val="en-GB"/>
        </w:rPr>
        <w:t xml:space="preserve"> • levels of co-operation </w:t>
      </w:r>
    </w:p>
    <w:p>
      <w:pPr/>
      <w:r>
        <w:rPr>
          <w:lang w:val="en-GB"/>
        </w:rPr>
        <w:br/>
      </w:r>
    </w:p>
    <w:p>
      <w:pPr/>
      <w:r>
        <w:rPr>
          <w:lang w:val="en-GB"/>
        </w:rPr>
        <w:t xml:space="preserve"> • appropriate engagement, capacity, knowledge, experience, and skills of those your organisation is networking </w:t>
      </w:r>
    </w:p>
    <w:p>
      <w:pPr/>
      <w:r>
        <w:rPr>
          <w:lang w:val="en-GB"/>
        </w:rPr>
        <w:br/>
      </w:r>
    </w:p>
    <w:p>
      <w:pPr/>
      <w:r>
        <w:rPr>
          <w:lang w:val="en-GB"/>
        </w:rPr>
        <w:t xml:space="preserve"> 3. assess the effectiveness of your organisation's existing contact with agencies in line with organisational policies and procedures </w:t>
      </w:r>
    </w:p>
    <w:p>
      <w:pPr/>
      <w:r>
        <w:rPr>
          <w:lang w:val="en-GB"/>
        </w:rPr>
        <w:br/>
      </w:r>
    </w:p>
    <w:p>
      <w:pPr/>
      <w:r>
        <w:rPr>
          <w:lang w:val="en-GB"/>
        </w:rPr>
        <w:t xml:space="preserve"> 4. agree with colleagues how to enhance working relationships with agencies and communities in line with organisational policies and procedures </w:t>
      </w:r>
    </w:p>
    <w:p>
      <w:pPr/>
      <w:r>
        <w:rPr>
          <w:lang w:val="en-GB"/>
        </w:rPr>
        <w:br/>
      </w:r>
    </w:p>
    <w:p>
      <w:pPr/>
      <w:r>
        <w:rPr>
          <w:lang w:val="en-GB"/>
        </w:rPr>
        <w:t xml:space="preserve"> 5. agree key performance measures for developing effective working relationships with agencies and communities in line with available guidance </w:t>
      </w:r>
    </w:p>
    <w:p>
      <w:pPr/>
      <w:r>
        <w:rPr>
          <w:lang w:val="en-GB"/>
        </w:rPr>
        <w:br/>
      </w:r>
    </w:p>
    <w:p>
      <w:pPr/>
      <w:r>
        <w:rPr>
          <w:lang w:val="en-GB"/>
        </w:rPr>
        <w:t xml:space="preserve"> 6. work with other agencies to agree the benefits of a co-ordinated and common approach to raising the level of knowledge and understanding about domestic abuse and sexual violence </w:t>
      </w:r>
    </w:p>
    <w:p>
      <w:pPr/>
      <w:r>
        <w:rPr>
          <w:lang w:val="en-GB"/>
        </w:rPr>
        <w:br/>
      </w:r>
    </w:p>
    <w:p>
      <w:pPr/>
      <w:r>
        <w:rPr>
          <w:lang w:val="en-GB"/>
        </w:rPr>
        <w:t xml:space="preserve"> 7. identify other agencies' aims and objectives relevant to improving the response to domestic abuse and sexual violence including the support available to individuals affected by it </w:t>
      </w:r>
    </w:p>
    <w:p>
      <w:pPr/>
      <w:r>
        <w:rPr>
          <w:lang w:val="en-GB"/>
        </w:rPr>
        <w:br/>
      </w:r>
    </w:p>
    <w:p>
      <w:pPr/>
      <w:r>
        <w:rPr>
          <w:lang w:val="en-GB"/>
        </w:rPr>
        <w:t xml:space="preserve"> 8. liaise with agencies when required to prepare documented agreements regarding roles and responsibilities </w:t>
      </w:r>
    </w:p>
    <w:p>
      <w:pPr/>
      <w:r>
        <w:rPr>
          <w:lang w:val="en-GB"/>
        </w:rPr>
        <w:br/>
      </w:r>
    </w:p>
    <w:p>
      <w:pPr/>
      <w:r>
        <w:rPr>
          <w:lang w:val="en-GB"/>
        </w:rPr>
        <w:t xml:space="preserve"> 9. make referrals to other agencies who provide support and services for individuals in line with organisational policies and procedures </w:t>
      </w:r>
    </w:p>
    <w:p>
      <w:pPr/>
      <w:r>
        <w:rPr>
          <w:lang w:val="en-GB"/>
        </w:rPr>
        <w:br/>
      </w:r>
    </w:p>
    <w:p>
      <w:pPr/>
      <w:r>
        <w:rPr>
          <w:lang w:val="en-GB"/>
        </w:rPr>
        <w:t xml:space="preserve"> 10. work with agencies to support the transition of individuals between different services and support in line with organisational policies and procedures </w:t>
      </w:r>
    </w:p>
    <w:p>
      <w:pPr/>
      <w:r>
        <w:rPr>
          <w:lang w:val="en-GB"/>
        </w:rPr>
        <w:br/>
      </w:r>
    </w:p>
    <w:p>
      <w:pPr/>
      <w:r>
        <w:rPr>
          <w:lang w:val="en-GB"/>
        </w:rPr>
        <w:t xml:space="preserve"> 11. share appropriate information with relevant others in line with organisational policies and procedures </w:t>
      </w:r>
    </w:p>
    <w:p>
      <w:pPr/>
      <w:r>
        <w:rPr>
          <w:lang w:val="en-GB"/>
        </w:rPr>
        <w:br/>
      </w:r>
    </w:p>
    <w:p>
      <w:pPr/>
      <w:r>
        <w:rPr>
          <w:lang w:val="en-GB"/>
        </w:rPr>
        <w:t xml:space="preserve"> 12. promote the value of engaging with other agencies and the wider community to others in line with organisational policies and procedures including to: </w:t>
      </w:r>
    </w:p>
    <w:p>
      <w:pPr/>
      <w:r>
        <w:rPr>
          <w:lang w:val="en-GB"/>
        </w:rPr>
        <w:br/>
      </w:r>
    </w:p>
    <w:p>
      <w:pPr/>
      <w:r>
        <w:rPr>
          <w:lang w:val="en-GB"/>
        </w:rPr>
        <w:t xml:space="preserve"> 13. maintain confidentiality according to regulatory and organisational policies and procedures </w:t>
      </w:r>
    </w:p>
    <w:p>
      <w:pPr/>
      <w:r>
        <w:rPr>
          <w:lang w:val="en-GB"/>
        </w:rPr>
        <w:br/>
      </w:r>
    </w:p>
    <w:p>
      <w:pPr/>
      <w:r>
        <w:rPr>
          <w:lang w:val="en-GB"/>
        </w:rPr>
        <w:t xml:space="preserve"> 14. update records and information in line with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role, remit, services and objectives of your organisation, including provision of information and support to individuals </w:t>
      </w:r>
    </w:p>
    <w:p>
      <w:pPr/>
      <w:r>
        <w:rPr>
          <w:lang w:val="en-GB"/>
        </w:rPr>
        <w:br/>
      </w:r>
    </w:p>
    <w:p>
      <w:pPr/>
      <w:r>
        <w:rPr>
          <w:lang w:val="en-GB"/>
        </w:rPr>
        <w:t xml:space="preserve"> 4. how your organisation’s aims and objectives relate to those of other organisations and services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common information and support needs of individuals who have experienced sexual violence and how to meet these </w:t>
      </w:r>
    </w:p>
    <w:p>
      <w:pPr/>
      <w:r>
        <w:rPr>
          <w:lang w:val="en-GB"/>
        </w:rPr>
        <w:br/>
      </w:r>
    </w:p>
    <w:p>
      <w:pPr/>
      <w:r>
        <w:rPr>
          <w:lang w:val="en-GB"/>
        </w:rPr>
        <w:t xml:space="preserve"> 7. the role and impact of intersectionality in relation to sexual violence </w:t>
      </w:r>
    </w:p>
    <w:p>
      <w:pPr/>
      <w:r>
        <w:rPr>
          <w:lang w:val="en-GB"/>
        </w:rPr>
        <w:br/>
      </w:r>
    </w:p>
    <w:p>
      <w:pPr/>
      <w:r>
        <w:rPr>
          <w:lang w:val="en-GB"/>
        </w:rPr>
        <w:t xml:space="preserve"> 8. relevant national and local initiatives, and their impact for developing services for addressing domestic abuse or sexual violence </w:t>
      </w:r>
    </w:p>
    <w:p>
      <w:pPr/>
      <w:r>
        <w:rPr>
          <w:lang w:val="en-GB"/>
        </w:rPr>
        <w:br/>
      </w:r>
    </w:p>
    <w:p>
      <w:pPr/>
      <w:r>
        <w:rPr>
          <w:lang w:val="en-GB"/>
        </w:rPr>
        <w:t xml:space="preserve"> 9. agencies and representatives in your community who can provide information and actions towards addressing domestic abuse or sexual violence, including </w:t>
      </w:r>
    </w:p>
    <w:p>
      <w:pPr/>
      <w:r>
        <w:rPr>
          <w:lang w:val="en-GB"/>
        </w:rPr>
        <w:br/>
      </w:r>
    </w:p>
    <w:p>
      <w:pPr/>
      <w:r>
        <w:rPr>
          <w:lang w:val="en-GB"/>
        </w:rPr>
        <w:t xml:space="preserve"> • the support available to individuals </w:t>
      </w:r>
    </w:p>
    <w:p>
      <w:pPr/>
      <w:r>
        <w:rPr>
          <w:lang w:val="en-GB"/>
        </w:rPr>
        <w:br/>
      </w:r>
    </w:p>
    <w:p>
      <w:pPr/>
      <w:r>
        <w:rPr>
          <w:lang w:val="en-GB"/>
        </w:rPr>
        <w:t xml:space="preserve"> • the structure of agencies </w:t>
      </w:r>
    </w:p>
    <w:p>
      <w:pPr/>
      <w:r>
        <w:rPr>
          <w:lang w:val="en-GB"/>
        </w:rPr>
        <w:br/>
      </w:r>
    </w:p>
    <w:p>
      <w:pPr/>
      <w:r>
        <w:rPr>
          <w:lang w:val="en-GB"/>
        </w:rPr>
        <w:t xml:space="preserve"> • who to contact when considering both strategic and operational issues of relevance </w:t>
      </w:r>
    </w:p>
    <w:p>
      <w:pPr/>
      <w:r>
        <w:rPr>
          <w:lang w:val="en-GB"/>
        </w:rPr>
        <w:br/>
      </w:r>
    </w:p>
    <w:p>
      <w:pPr/>
      <w:r>
        <w:rPr>
          <w:lang w:val="en-GB"/>
        </w:rPr>
        <w:t xml:space="preserve"> • support available to you as a practitioner. </w:t>
      </w:r>
    </w:p>
    <w:p>
      <w:pPr/>
      <w:r>
        <w:rPr>
          <w:lang w:val="en-GB"/>
        </w:rPr>
        <w:br/>
      </w:r>
    </w:p>
    <w:p>
      <w:pPr/>
      <w:r>
        <w:rPr>
          <w:lang w:val="en-GB"/>
        </w:rPr>
        <w:t xml:space="preserve"> 10. procedures and processes of other agencies, including </w:t>
      </w:r>
    </w:p>
    <w:p>
      <w:pPr/>
      <w:r>
        <w:rPr>
          <w:lang w:val="en-GB"/>
        </w:rPr>
        <w:br/>
      </w:r>
    </w:p>
    <w:p>
      <w:pPr/>
      <w:r>
        <w:rPr>
          <w:lang w:val="en-GB"/>
        </w:rPr>
        <w:t xml:space="preserve"> • referrals </w:t>
      </w:r>
    </w:p>
    <w:p>
      <w:pPr/>
      <w:r>
        <w:rPr>
          <w:lang w:val="en-GB"/>
        </w:rPr>
        <w:br/>
      </w:r>
    </w:p>
    <w:p>
      <w:pPr/>
      <w:r>
        <w:rPr>
          <w:lang w:val="en-GB"/>
        </w:rPr>
        <w:t xml:space="preserve"> • accessing support and services </w:t>
      </w:r>
    </w:p>
    <w:p>
      <w:pPr/>
      <w:r>
        <w:rPr>
          <w:lang w:val="en-GB"/>
        </w:rPr>
        <w:br/>
      </w:r>
    </w:p>
    <w:p>
      <w:pPr/>
      <w:r>
        <w:rPr>
          <w:lang w:val="en-GB"/>
        </w:rPr>
        <w:t xml:space="preserve"> • transitioning between different services </w:t>
      </w:r>
    </w:p>
    <w:p>
      <w:pPr/>
      <w:r>
        <w:rPr>
          <w:lang w:val="en-GB"/>
        </w:rPr>
        <w:br/>
      </w:r>
    </w:p>
    <w:p>
      <w:pPr/>
      <w:r>
        <w:rPr>
          <w:lang w:val="en-GB"/>
        </w:rPr>
        <w:t xml:space="preserve"> • sharing appropriate information </w:t>
      </w:r>
    </w:p>
    <w:p>
      <w:pPr/>
      <w:r>
        <w:rPr>
          <w:lang w:val="en-GB"/>
        </w:rPr>
        <w:br/>
      </w:r>
    </w:p>
    <w:p>
      <w:pPr/>
      <w:r>
        <w:rPr>
          <w:lang w:val="en-GB"/>
        </w:rPr>
        <w:t xml:space="preserve"> 11. how to support the transition of individuals between different services and support, including making introductions to other agencies </w:t>
      </w:r>
    </w:p>
    <w:p>
      <w:pPr/>
      <w:r>
        <w:rPr>
          <w:lang w:val="en-GB"/>
        </w:rPr>
        <w:br/>
      </w:r>
    </w:p>
    <w:p>
      <w:pPr/>
      <w:r>
        <w:rPr>
          <w:lang w:val="en-GB"/>
        </w:rPr>
        <w:t xml:space="preserve"> 12. the aims and objectives of the principal agencies within your community relevant to improving the handling of domestic abuse or sexual violence </w:t>
      </w:r>
    </w:p>
    <w:p>
      <w:pPr/>
      <w:r>
        <w:rPr>
          <w:lang w:val="en-GB"/>
        </w:rPr>
        <w:br/>
      </w:r>
    </w:p>
    <w:p>
      <w:pPr/>
      <w:r>
        <w:rPr>
          <w:lang w:val="en-GB"/>
        </w:rPr>
        <w:t xml:space="preserve"> 13. the importance of considering the views and priorities of other agencies and community representatives in handling domestic abuse or sexual violence and working with individuals </w:t>
      </w:r>
    </w:p>
    <w:p>
      <w:pPr/>
      <w:r>
        <w:rPr>
          <w:lang w:val="en-GB"/>
        </w:rPr>
        <w:br/>
      </w:r>
    </w:p>
    <w:p>
      <w:pPr/>
      <w:r>
        <w:rPr>
          <w:lang w:val="en-GB"/>
        </w:rPr>
        <w:t xml:space="preserve"> 14. the reasons why there may be conflicts and misunderstandings between different agencies and how to deal with these </w:t>
      </w:r>
    </w:p>
    <w:p>
      <w:pPr/>
      <w:r>
        <w:rPr>
          <w:lang w:val="en-GB"/>
        </w:rPr>
        <w:br/>
      </w:r>
    </w:p>
    <w:p>
      <w:pPr/>
      <w:r>
        <w:rPr>
          <w:lang w:val="en-GB"/>
        </w:rPr>
        <w:t xml:space="preserve"> 15. the importance of identifying key stakeholders in different agencies </w:t>
      </w:r>
    </w:p>
    <w:p>
      <w:pPr/>
      <w:r>
        <w:rPr>
          <w:lang w:val="en-GB"/>
        </w:rPr>
        <w:br/>
      </w:r>
    </w:p>
    <w:p>
      <w:pPr/>
      <w:r>
        <w:rPr>
          <w:lang w:val="en-GB"/>
        </w:rPr>
        <w:t xml:space="preserve"> 16. what information is appropriate to provide to different agencies and communities </w:t>
      </w:r>
    </w:p>
    <w:p>
      <w:pPr/>
      <w:r>
        <w:rPr>
          <w:lang w:val="en-GB"/>
        </w:rPr>
        <w:br/>
      </w:r>
    </w:p>
    <w:p>
      <w:pPr/>
      <w:r>
        <w:rPr>
          <w:lang w:val="en-GB"/>
        </w:rPr>
        <w:t xml:space="preserve"> 17. the importance of challenging typical misconceptions and stereotypical viewpoints in agencies and communities regarding the prevalence, causes, types and impact of domestic abuse or sexual violence </w:t>
      </w:r>
    </w:p>
    <w:p>
      <w:pPr/>
      <w:r>
        <w:rPr>
          <w:lang w:val="en-GB"/>
        </w:rPr>
        <w:br/>
      </w:r>
    </w:p>
    <w:p>
      <w:pPr/>
      <w:r>
        <w:rPr>
          <w:lang w:val="en-GB"/>
        </w:rPr>
        <w:t xml:space="preserve"> 18. common reasons for conflicts and misunderstandings between different agencies including differing priorities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SfJGK505 and SFJBG204</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Individual; relationship; stakeholders; provision; support; community; confidentiality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12000b2ed046a5" /><Relationship Type="http://schemas.openxmlformats.org/officeDocument/2006/relationships/numbering" Target="/word/numbering.xml" Id="R92bf8f0689994945" /><Relationship Type="http://schemas.openxmlformats.org/officeDocument/2006/relationships/settings" Target="/word/settings.xml" Id="Rb2817922a4654dcf" /><Relationship Type="http://schemas.openxmlformats.org/officeDocument/2006/relationships/image" Target="/word/media/664b87e2-a5be-48e3-a4f2-c02d3bb814d3.png" Id="Ra5dfc9cba8ef4a08" /></Relationships>
</file>