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6e0de4c2a249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SFJEF201</w:t>
            </w:r>
            <w:r>
              <w:rPr>
                <w:b/>
              </w:rPr>
              <w:br/>
            </w:r>
            <w:r>
              <w:rPr>
                <w:b/>
              </w:rPr>
              <w:t>Explore perpetrators’ behaviour and attitudes relating to their domestic abuse and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ed58b22ba445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exploring the behaviour and attitudes of individual perpetrators of domestic abuse or sexual violence towards encouraging them to change their behaviour. It includes your ability to provide support and encouragement for change where it is judged that there is a genuine opportunity for the perpetrator to amend their behaviour.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perpetrators in ways appropriate to their needs and abilities</w:t>
      </w:r>
    </w:p>
    <w:p>
      <w:pPr>
        <w:numPr>
          <w:ilvl w:val="0"/>
          <w:numId w:val="1"/>
        </w:numPr>
      </w:pPr>
      <w:r>
        <w:t>work with perpetrators to explore their behaviour and attitudes which influence their abuse of others, including:</w:t>
      </w:r>
    </w:p>
    <w:p>
      <w:pPr>
        <w:numPr>
          <w:ilvl w:val="1"/>
          <w:numId w:val="1"/>
        </w:numPr>
      </w:pPr>
      <w:r>
        <w:t>encourage perpetrators to identify abuse and its consequences</w:t>
      </w:r>
    </w:p>
    <w:p>
      <w:pPr>
        <w:numPr>
          <w:ilvl w:val="1"/>
          <w:numId w:val="1"/>
        </w:numPr>
      </w:pPr>
      <w:r>
        <w:t>the potential and actual impact of their behaviour upon themselves, victims and others significant to them</w:t>
      </w:r>
    </w:p>
    <w:p>
      <w:pPr>
        <w:numPr>
          <w:ilvl w:val="1"/>
          <w:numId w:val="1"/>
        </w:numPr>
      </w:pPr>
      <w:r>
        <w:t>awareness of the effects of power and control over their victim</w:t>
      </w:r>
    </w:p>
    <w:p>
      <w:pPr>
        <w:numPr>
          <w:ilvl w:val="1"/>
          <w:numId w:val="1"/>
        </w:numPr>
      </w:pPr>
      <w:r>
        <w:t>denial, minimisation or justification for their abusive behaviour</w:t>
      </w:r>
    </w:p>
    <w:p>
      <w:pPr>
        <w:numPr>
          <w:ilvl w:val="1"/>
          <w:numId w:val="1"/>
        </w:numPr>
      </w:pPr>
      <w:r>
        <w:t>their attitude to their abusive behaviour</w:t>
      </w:r>
    </w:p>
    <w:p>
      <w:pPr>
        <w:numPr>
          <w:ilvl w:val="1"/>
          <w:numId w:val="1"/>
        </w:numPr>
      </w:pPr>
      <w:r>
        <w:t>aspects of their behaviour which concerns them and others</w:t>
      </w:r>
    </w:p>
    <w:p>
      <w:pPr>
        <w:numPr>
          <w:ilvl w:val="0"/>
          <w:numId w:val="1"/>
        </w:numPr>
      </w:pPr>
      <w:r>
        <w:t>offer information and advice to perpetrators which promotes the advantages of positive change in line with organisational policies and procedures</w:t>
      </w:r>
    </w:p>
    <w:p>
      <w:pPr>
        <w:numPr>
          <w:ilvl w:val="0"/>
          <w:numId w:val="1"/>
        </w:numPr>
      </w:pPr>
      <w:r>
        <w:t>explore with perpetrators how they can address the abusive aspects of their behaviour in ways which encourage ownership</w:t>
      </w:r>
    </w:p>
    <w:p>
      <w:pPr>
        <w:numPr>
          <w:ilvl w:val="0"/>
          <w:numId w:val="1"/>
        </w:numPr>
      </w:pPr>
      <w:r>
        <w:t>explore with perpetrators the implications of changing their behaviour, including:</w:t>
      </w:r>
    </w:p>
    <w:p>
      <w:pPr>
        <w:numPr>
          <w:ilvl w:val="1"/>
          <w:numId w:val="1"/>
        </w:numPr>
      </w:pPr>
      <w:r>
        <w:t>aspects of their behaviour which concerns them and others</w:t>
      </w:r>
    </w:p>
    <w:p>
      <w:pPr>
        <w:numPr>
          <w:ilvl w:val="1"/>
          <w:numId w:val="1"/>
        </w:numPr>
      </w:pPr>
      <w:r>
        <w:t>perpetrators’ own priorities in relation to their behaviour</w:t>
      </w:r>
    </w:p>
    <w:p>
      <w:pPr>
        <w:numPr>
          <w:ilvl w:val="1"/>
          <w:numId w:val="1"/>
        </w:numPr>
      </w:pPr>
      <w:r>
        <w:t>their motivation to change</w:t>
      </w:r>
    </w:p>
    <w:p>
      <w:pPr>
        <w:numPr>
          <w:ilvl w:val="1"/>
          <w:numId w:val="1"/>
        </w:numPr>
      </w:pPr>
      <w:r>
        <w:t>implications if no changes occur</w:t>
      </w:r>
    </w:p>
    <w:p>
      <w:pPr>
        <w:numPr>
          <w:ilvl w:val="0"/>
          <w:numId w:val="1"/>
        </w:numPr>
      </w:pPr>
      <w:r>
        <w:t>work with perpetrators to make informed choices about options for change in line with organisational policies and procedures</w:t>
      </w:r>
    </w:p>
    <w:p>
      <w:pPr>
        <w:numPr>
          <w:ilvl w:val="0"/>
          <w:numId w:val="1"/>
        </w:numPr>
      </w:pPr>
      <w:r>
        <w:t>explain to perpetrators the support available to them in line with organisational policies and procedures</w:t>
      </w:r>
    </w:p>
    <w:p>
      <w:pPr>
        <w:numPr>
          <w:ilvl w:val="0"/>
          <w:numId w:val="1"/>
        </w:numPr>
      </w:pPr>
      <w:r>
        <w:t>communicate relevant information to authorised parties in line with organisational policies and procedures</w:t>
      </w:r>
    </w:p>
    <w:p>
      <w:pPr>
        <w:numPr>
          <w:ilvl w:val="0"/>
          <w:numId w:val="1"/>
        </w:numPr>
      </w:pPr>
      <w:r>
        <w:t>maintain records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3. range of agencies and services you may work with your organisation’s role, objectives, remit and services for addressing domestic abuse or sexual violence </w:t>
      </w:r>
    </w:p>
    <w:p>
      <w:pPr/>
      <w:r>
        <w:rPr>
          <w:lang w:val="en-GB"/>
        </w:rPr>
        <w:br/>
      </w:r>
    </w:p>
    <w:p>
      <w:pPr/>
      <w:r>
        <w:rPr>
          <w:lang w:val="en-GB"/>
        </w:rPr>
        <w:t xml:space="preserve"> 4. the limits of your authority, responsibility and professional competence </w:t>
      </w:r>
    </w:p>
    <w:p>
      <w:pPr/>
      <w:r>
        <w:rPr>
          <w:lang w:val="en-GB"/>
        </w:rPr>
        <w:br/>
      </w:r>
    </w:p>
    <w:p>
      <w:pPr/>
      <w:r>
        <w:rPr>
          <w:lang w:val="en-GB"/>
        </w:rPr>
        <w:t xml:space="preserve"> 5. what constitutes domestic abuse or sexual violence, and its prevalence in your local community </w:t>
      </w:r>
    </w:p>
    <w:p>
      <w:pPr/>
      <w:r>
        <w:rPr>
          <w:lang w:val="en-GB"/>
        </w:rPr>
        <w:br/>
      </w:r>
    </w:p>
    <w:p>
      <w:pPr/>
      <w:r>
        <w:rPr>
          <w:lang w:val="en-GB"/>
        </w:rPr>
        <w:t xml:space="preserve"> 6. signs of abuse and the methods used by abusers to gain power and control </w:t>
      </w:r>
    </w:p>
    <w:p>
      <w:pPr/>
      <w:r>
        <w:rPr>
          <w:lang w:val="en-GB"/>
        </w:rPr>
        <w:br/>
      </w:r>
    </w:p>
    <w:p>
      <w:pPr/>
      <w:r>
        <w:rPr>
          <w:lang w:val="en-GB"/>
        </w:rPr>
        <w:t xml:space="preserve"> 7. the impact of abuse upon all those affected, including individuals and dependents </w:t>
      </w:r>
    </w:p>
    <w:p>
      <w:pPr/>
      <w:r>
        <w:rPr>
          <w:lang w:val="en-GB"/>
        </w:rPr>
        <w:br/>
      </w:r>
    </w:p>
    <w:p>
      <w:pPr/>
      <w:r>
        <w:rPr>
          <w:lang w:val="en-GB"/>
        </w:rPr>
        <w:t xml:space="preserve"> 8. how children and dependants may be used by abusers as part of their abuse </w:t>
      </w:r>
    </w:p>
    <w:p>
      <w:pPr/>
      <w:r>
        <w:rPr>
          <w:lang w:val="en-GB"/>
        </w:rPr>
        <w:br/>
      </w:r>
    </w:p>
    <w:p>
      <w:pPr/>
      <w:r>
        <w:rPr>
          <w:lang w:val="en-GB"/>
        </w:rPr>
        <w:t xml:space="preserve"> 9. how cultural, social and gender related aspects impact upon domestic abuse and sexual violence </w:t>
      </w:r>
    </w:p>
    <w:p>
      <w:pPr/>
      <w:r>
        <w:rPr>
          <w:lang w:val="en-GB"/>
        </w:rPr>
        <w:br/>
      </w:r>
    </w:p>
    <w:p>
      <w:pPr/>
      <w:r>
        <w:rPr>
          <w:lang w:val="en-GB"/>
        </w:rPr>
        <w:t xml:space="preserve"> 10. how intersectionality impacts on how an individual experiences services 11. the role of other agencies and organisation’s who provide support, services and interventions to address domestic abuse or sexual violence in your area </w:t>
      </w:r>
    </w:p>
    <w:p>
      <w:pPr/>
      <w:r>
        <w:rPr>
          <w:lang w:val="en-GB"/>
        </w:rPr>
        <w:br/>
      </w:r>
    </w:p>
    <w:p>
      <w:pPr/>
      <w:r>
        <w:rPr>
          <w:lang w:val="en-GB"/>
        </w:rPr>
        <w:t xml:space="preserve"> 12. multi-agency arrangements for providing support and interventions for individuals </w:t>
      </w:r>
    </w:p>
    <w:p>
      <w:pPr/>
      <w:r>
        <w:rPr>
          <w:lang w:val="en-GB"/>
        </w:rPr>
        <w:br/>
      </w:r>
    </w:p>
    <w:p>
      <w:pPr/>
      <w:r>
        <w:rPr>
          <w:lang w:val="en-GB"/>
        </w:rPr>
        <w:t xml:space="preserve"> 13. sources of information regarding perpetrators you are working with and how to access these </w:t>
      </w:r>
    </w:p>
    <w:p>
      <w:pPr/>
      <w:r>
        <w:rPr>
          <w:lang w:val="en-GB"/>
        </w:rPr>
        <w:br/>
      </w:r>
    </w:p>
    <w:p>
      <w:pPr/>
      <w:r>
        <w:rPr>
          <w:lang w:val="en-GB"/>
        </w:rPr>
        <w:t xml:space="preserve"> 14. methods of verifying and corroborating information </w:t>
      </w:r>
    </w:p>
    <w:p>
      <w:pPr/>
      <w:r>
        <w:rPr>
          <w:lang w:val="en-GB"/>
        </w:rPr>
        <w:br/>
      </w:r>
    </w:p>
    <w:p>
      <w:pPr/>
      <w:r>
        <w:rPr>
          <w:lang w:val="en-GB"/>
        </w:rPr>
        <w:t xml:space="preserve"> 15. how to distinguish between directly observed evidence, evidence from reliable sources and hearsay </w:t>
      </w:r>
    </w:p>
    <w:p>
      <w:pPr/>
      <w:r>
        <w:rPr>
          <w:lang w:val="en-GB"/>
        </w:rPr>
        <w:br/>
      </w:r>
    </w:p>
    <w:p>
      <w:pPr/>
      <w:r>
        <w:rPr>
          <w:lang w:val="en-GB"/>
        </w:rPr>
        <w:t xml:space="preserve"> 16. the importance of identifying issues that the perpetrator may have which contribute to their abusive behaviour and how to address them </w:t>
      </w:r>
    </w:p>
    <w:p>
      <w:pPr/>
      <w:r>
        <w:rPr>
          <w:lang w:val="en-GB"/>
        </w:rPr>
        <w:br/>
      </w:r>
    </w:p>
    <w:p>
      <w:pPr/>
      <w:r>
        <w:rPr>
          <w:lang w:val="en-GB"/>
        </w:rPr>
        <w:t xml:space="preserve"> 17. common obstacles to change for perpetrators and methods of overcoming these </w:t>
      </w:r>
    </w:p>
    <w:p>
      <w:pPr/>
      <w:r>
        <w:rPr>
          <w:lang w:val="en-GB"/>
        </w:rPr>
        <w:br/>
      </w:r>
    </w:p>
    <w:p>
      <w:pPr/>
      <w:r>
        <w:rPr>
          <w:lang w:val="en-GB"/>
        </w:rPr>
        <w:t xml:space="preserve"> 18. the importance of helping perpetrators understand the effects of their behaviour on others and themselves </w:t>
      </w:r>
    </w:p>
    <w:p>
      <w:pPr/>
      <w:r>
        <w:rPr>
          <w:lang w:val="en-GB"/>
        </w:rPr>
        <w:br/>
      </w:r>
    </w:p>
    <w:p>
      <w:pPr/>
      <w:r>
        <w:rPr>
          <w:lang w:val="en-GB"/>
        </w:rPr>
        <w:t xml:space="preserve"> 19. the importance of perpetrators having ownership of, and responsibility for, decisions they make </w:t>
      </w:r>
    </w:p>
    <w:p>
      <w:pPr/>
      <w:r>
        <w:rPr>
          <w:lang w:val="en-GB"/>
        </w:rPr>
        <w:br/>
      </w:r>
    </w:p>
    <w:p>
      <w:pPr/>
      <w:r>
        <w:rPr>
          <w:lang w:val="en-GB"/>
        </w:rPr>
        <w:t xml:space="preserve"> 20. different ways of supporting perpetrators to change their behaviour and how effective these are </w:t>
      </w:r>
    </w:p>
    <w:p>
      <w:pPr/>
      <w:r>
        <w:rPr>
          <w:lang w:val="en-GB"/>
        </w:rPr>
        <w:br/>
      </w:r>
    </w:p>
    <w:p>
      <w:pPr/>
      <w:r>
        <w:rPr>
          <w:lang w:val="en-GB"/>
        </w:rPr>
        <w:t xml:space="preserve"> 21. the types of interventions available and their relative advantages and disadvantages </w:t>
      </w:r>
    </w:p>
    <w:p>
      <w:pPr/>
      <w:r>
        <w:rPr>
          <w:lang w:val="en-GB"/>
        </w:rPr>
        <w:br/>
      </w:r>
    </w:p>
    <w:p>
      <w:pPr/>
      <w:r>
        <w:rPr>
          <w:lang w:val="en-GB"/>
        </w:rPr>
        <w:t xml:space="preserve"> 22. circumstances where perpetrators are considered to be of high risk </w:t>
      </w:r>
    </w:p>
    <w:p>
      <w:pPr/>
      <w:r>
        <w:rPr>
          <w:lang w:val="en-GB"/>
        </w:rPr>
        <w:br/>
      </w:r>
    </w:p>
    <w:p>
      <w:pPr/>
      <w:r>
        <w:rPr>
          <w:lang w:val="en-GB"/>
        </w:rPr>
        <w:t xml:space="preserve"> 23. high risk circumstances which require referral to another agency and how to progress such a referral </w:t>
      </w:r>
    </w:p>
    <w:p>
      <w:pPr/>
      <w:r>
        <w:rPr>
          <w:lang w:val="en-GB"/>
        </w:rPr>
        <w:br/>
      </w:r>
    </w:p>
    <w:p>
      <w:pPr/>
      <w:r>
        <w:rPr>
          <w:lang w:val="en-GB"/>
        </w:rPr>
        <w:t xml:space="preserve"> 24. range of communication styles and techniques available and when to use and alter them </w:t>
      </w:r>
    </w:p>
    <w:p>
      <w:pPr/>
      <w:r>
        <w:rPr>
          <w:lang w:val="en-GB"/>
        </w:rPr>
        <w:br/>
      </w:r>
    </w:p>
    <w:p>
      <w:pPr/>
      <w:r>
        <w:rPr>
          <w:lang w:val="en-GB"/>
        </w:rPr>
        <w:t xml:space="preserve"> 25. how different cultures use and interpret body language in different ways </w:t>
      </w:r>
    </w:p>
    <w:p>
      <w:pPr/>
      <w:r>
        <w:rPr>
          <w:lang w:val="en-GB"/>
        </w:rPr>
        <w:br/>
      </w:r>
    </w:p>
    <w:p>
      <w:pPr/>
      <w:r>
        <w:rPr>
          <w:lang w:val="en-GB"/>
        </w:rPr>
        <w:t xml:space="preserve"> 26. common barriers to communication and ways to overcome them </w:t>
      </w:r>
    </w:p>
    <w:p>
      <w:pPr/>
      <w:r>
        <w:rPr>
          <w:lang w:val="en-GB"/>
        </w:rPr>
        <w:br/>
      </w:r>
    </w:p>
    <w:p>
      <w:pPr/>
      <w:r>
        <w:rPr>
          <w:lang w:val="en-GB"/>
        </w:rPr>
        <w:t xml:space="preserve"> 27. the importance of being aware of your own values and beliefs </w:t>
      </w:r>
    </w:p>
    <w:p>
      <w:pPr/>
      <w:r>
        <w:rPr>
          <w:lang w:val="en-GB"/>
        </w:rPr>
        <w:br/>
      </w:r>
    </w:p>
    <w:p>
      <w:pPr/>
      <w:r>
        <w:rPr>
          <w:lang w:val="en-GB"/>
        </w:rPr>
        <w:t xml:space="preserve"> 28. how to challenge discriminatory or potentially damaging attitudes and behaviour and the importance of doing so </w:t>
      </w:r>
    </w:p>
    <w:p>
      <w:pPr/>
      <w:r>
        <w:rPr>
          <w:lang w:val="en-GB"/>
        </w:rPr>
        <w:br/>
      </w:r>
    </w:p>
    <w:p>
      <w:pPr/>
      <w:r>
        <w:rPr>
          <w:lang w:val="en-GB"/>
        </w:rPr>
        <w:t xml:space="preserve"> 29. the limits of confidentiality applying when dealing with perpetrators </w:t>
      </w:r>
    </w:p>
    <w:p>
      <w:pPr/>
      <w:r>
        <w:rPr>
          <w:lang w:val="en-GB"/>
        </w:rPr>
        <w:br/>
      </w:r>
    </w:p>
    <w:p>
      <w:pPr/>
      <w:r>
        <w:rPr>
          <w:lang w:val="en-GB"/>
        </w:rPr>
        <w:t xml:space="preserve"> 30. circumstances where it is necessary to inform others about perpetrators including when you have concerns for the safety of others due to perpetrator's behaviour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SfJEF201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domestic’ individuals; risks; behaviour; communicate; attitudes;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FCC8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93c9a3331d4889" /><Relationship Type="http://schemas.openxmlformats.org/officeDocument/2006/relationships/numbering" Target="/word/numbering.xml" Id="Rf418588a57ad4b95" /><Relationship Type="http://schemas.openxmlformats.org/officeDocument/2006/relationships/settings" Target="/word/settings.xml" Id="R203d7ba50f0d43e9" /><Relationship Type="http://schemas.openxmlformats.org/officeDocument/2006/relationships/image" Target="/word/media/e0c175fa-729e-4c6b-a956-54142b948f1e.png" Id="R0ded58b22ba445c9" /></Relationships>
</file>