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0d4e9eb85c429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CCSTTL56</w:t>
            </w:r>
            <w:r>
              <w:rPr>
                <w:b/>
              </w:rPr>
              <w:br/>
            </w:r>
            <w:r>
              <w:rPr>
                <w:b/>
              </w:rPr>
              <w:t>Present aspects of your work to visitors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4925f20a81e45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796d44e7a8d4a8f" /><Relationship Type="http://schemas.openxmlformats.org/officeDocument/2006/relationships/numbering" Target="/word/numbering.xml" Id="Rd075a43d323943f1" /><Relationship Type="http://schemas.openxmlformats.org/officeDocument/2006/relationships/settings" Target="/word/settings.xml" Id="R50fe1fa51f544b12" /><Relationship Type="http://schemas.openxmlformats.org/officeDocument/2006/relationships/image" Target="/word/media/adcbc297-c33a-45d8-9e6a-6d4b85c8420b.png" Id="Rf4925f20a81e4555" /></Relationships>
</file>