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39afb1f98d48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SKSCCTVH4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Ensure information collected through CCTV meets requirements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766001e0394c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8330d2f3e5412b" /><Relationship Type="http://schemas.openxmlformats.org/officeDocument/2006/relationships/numbering" Target="/word/numbering.xml" Id="R2b9b0aac3049409b" /><Relationship Type="http://schemas.openxmlformats.org/officeDocument/2006/relationships/settings" Target="/word/settings.xml" Id="R1e653ac66cce4f2d" /><Relationship Type="http://schemas.openxmlformats.org/officeDocument/2006/relationships/image" Target="/word/media/68806112-74b8-4965-af7f-541b5a69d7b3.png" Id="R99766001e0394c12" /></Relationships>
</file>