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ab7dd71ff743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SFJODPS6.6.2</w:t>
            </w:r>
            <w:r>
              <w:rPr>
                <w:b/>
              </w:rPr>
              <w:br/>
            </w:r>
            <w:r>
              <w:rPr>
                <w:b/>
              </w:rPr>
              <w:t>Select corporate complex cases for further action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54056436f54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190d2f46eb4bcb" /><Relationship Type="http://schemas.openxmlformats.org/officeDocument/2006/relationships/numbering" Target="/word/numbering.xml" Id="R666f88aade4c454a" /><Relationship Type="http://schemas.openxmlformats.org/officeDocument/2006/relationships/settings" Target="/word/settings.xml" Id="R09bcd68840fc4e6a" /><Relationship Type="http://schemas.openxmlformats.org/officeDocument/2006/relationships/image" Target="/word/media/2bdbe51b-9834-4045-990d-2705b331fe3e.png" Id="R4a54056436f54144" /></Relationships>
</file>