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c0c877c3d4e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SFJGB13</w:t>
            </w:r>
            <w:r>
              <w:rPr>
                <w:b/>
              </w:rPr>
              <w:br/>
            </w:r>
            <w:r>
              <w:rPr>
                <w:b/>
              </w:rPr>
              <w:t>Support families following death in custody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ca57c85e044e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fb1641e72b41b0" /><Relationship Type="http://schemas.openxmlformats.org/officeDocument/2006/relationships/numbering" Target="/word/numbering.xml" Id="R5a65838735eb4bbf" /><Relationship Type="http://schemas.openxmlformats.org/officeDocument/2006/relationships/settings" Target="/word/settings.xml" Id="Rbc8be9b59eca4ade" /><Relationship Type="http://schemas.openxmlformats.org/officeDocument/2006/relationships/image" Target="/word/media/7e6cb12d-a685-48f6-9346-ebce8c95e613.png" Id="Rc9ca57c85e044e86" /></Relationships>
</file>