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4e993edce9415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COGESA11.10A</w:t>
            </w:r>
            <w:r>
              <w:rPr>
                <w:b/>
              </w:rPr>
              <w:br/>
            </w:r>
            <w:r>
              <w:rPr>
                <w:b/>
              </w:rPr>
              <w:t>Dispose of explosive substances and/or articles by non-complex mechanical breakdown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de49af835ab4b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389eb36b7f4047" /><Relationship Type="http://schemas.openxmlformats.org/officeDocument/2006/relationships/numbering" Target="/word/numbering.xml" Id="Re1409ce2e8334086" /><Relationship Type="http://schemas.openxmlformats.org/officeDocument/2006/relationships/settings" Target="/word/settings.xml" Id="Rfc7a48c44d75428e" /><Relationship Type="http://schemas.openxmlformats.org/officeDocument/2006/relationships/image" Target="/word/media/b4e8fd58-6596-4823-9829-a56ac29e6b59.png" Id="R5de49af835ab4b56" /></Relationships>
</file>