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d70c2fcd0246b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COSVR189</w:t>
            </w:r>
            <w:r>
              <w:rPr>
                <w:b/>
              </w:rPr>
              <w:br/>
            </w:r>
            <w:r>
              <w:rPr>
                <w:b/>
              </w:rPr>
              <w:t>Prepare backgrounds and set out basic external stonemasonry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96bdb2d0d8f44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4266bbbf604cb7" /><Relationship Type="http://schemas.openxmlformats.org/officeDocument/2006/relationships/numbering" Target="/word/numbering.xml" Id="Rd67efeeb182242e3" /><Relationship Type="http://schemas.openxmlformats.org/officeDocument/2006/relationships/settings" Target="/word/settings.xml" Id="Rd99171c2bc9b41ac" /><Relationship Type="http://schemas.openxmlformats.org/officeDocument/2006/relationships/image" Target="/word/media/98b55f5b-09bf-49a3-82ed-9c97b2ed15ac.png" Id="R996bdb2d0d8f4481" /></Relationships>
</file>