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d141feb39e4d5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CDICRD03L</w:t>
            </w:r>
            <w:r>
              <w:rPr>
                <w:b/>
              </w:rPr>
              <w:br/>
            </w:r>
            <w:r>
              <w:rPr>
                <w:b/>
              </w:rPr>
              <w:t>Build and maintain relationships with individuals to ensure a client-centred approach to career development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fb4d8a5419344c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79f0297541b4517" /><Relationship Type="http://schemas.openxmlformats.org/officeDocument/2006/relationships/numbering" Target="/word/numbering.xml" Id="R60cce620d437456b" /><Relationship Type="http://schemas.openxmlformats.org/officeDocument/2006/relationships/settings" Target="/word/settings.xml" Id="R6981225235fc4a51" /><Relationship Type="http://schemas.openxmlformats.org/officeDocument/2006/relationships/image" Target="/word/media/1d103da9-574a-4402-bc4d-46e9ed551e52.png" Id="Rffb4d8a5419344c6" /></Relationships>
</file>