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86fa49d933414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SFHCHS164</w:t>
            </w:r>
            <w:r>
              <w:rPr>
                <w:b/>
              </w:rPr>
              <w:br/>
            </w:r>
            <w:r>
              <w:rPr>
                <w:b/>
              </w:rPr>
              <w:t>Manage pain relief for an individual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4ed5bfa932144e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4fa9d67b24d4b1f" /><Relationship Type="http://schemas.openxmlformats.org/officeDocument/2006/relationships/numbering" Target="/word/numbering.xml" Id="R05dd27a447294126" /><Relationship Type="http://schemas.openxmlformats.org/officeDocument/2006/relationships/settings" Target="/word/settings.xml" Id="R4d050ae6b6034076" /><Relationship Type="http://schemas.openxmlformats.org/officeDocument/2006/relationships/image" Target="/word/media/32553ae4-efc0-4d6a-bdc3-e54c47b3f64f.png" Id="R74ed5bfa932144ee" /></Relationships>
</file>