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11c0052a84a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SEMLABS3_12</w:t>
            </w:r>
            <w:r>
              <w:rPr>
                <w:b/>
              </w:rPr>
              <w:br/>
            </w:r>
            <w:r>
              <w:rPr>
                <w:b/>
              </w:rPr>
              <w:t>Maintaining cell lines for laboratory activities using cryogenic storage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7ccd47bbae49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7d6b21862046dd" /><Relationship Type="http://schemas.openxmlformats.org/officeDocument/2006/relationships/numbering" Target="/word/numbering.xml" Id="Rda88a02c3f2b49ea" /><Relationship Type="http://schemas.openxmlformats.org/officeDocument/2006/relationships/settings" Target="/word/settings.xml" Id="Rb86289b8e2fb4bc0" /><Relationship Type="http://schemas.openxmlformats.org/officeDocument/2006/relationships/image" Target="/word/media/f38f68bb-486d-4349-9a57-5bec140a8dbb.png" Id="Rde7ccd47bbae4959" /></Relationships>
</file>