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d2b86e3c8c450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SEMLAB2_04</w:t>
            </w:r>
            <w:r>
              <w:rPr>
                <w:b/>
              </w:rPr>
              <w:br/>
            </w:r>
            <w:r>
              <w:rPr>
                <w:b/>
              </w:rPr>
              <w:t>Communicating laboratory information to authorised personnel under supervision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db802e59ae04bb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6efb88f484c4181" /><Relationship Type="http://schemas.openxmlformats.org/officeDocument/2006/relationships/numbering" Target="/word/numbering.xml" Id="R4f6f92ba08b34fb8" /><Relationship Type="http://schemas.openxmlformats.org/officeDocument/2006/relationships/settings" Target="/word/settings.xml" Id="R9cbb0e7eb9794fae" /><Relationship Type="http://schemas.openxmlformats.org/officeDocument/2006/relationships/image" Target="/word/media/2c1f8c80-09e5-4897-8c30-a46e53af6cb7.png" Id="Redb802e59ae04bbe" /></Relationships>
</file>