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8247258fa43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SFHCHS95</w:t>
            </w:r>
            <w:r>
              <w:rPr>
                <w:b/>
              </w:rPr>
              <w:br/>
            </w:r>
            <w:r>
              <w:rPr>
                <w:b/>
              </w:rPr>
              <w:t>Explain to the family the patient’s condition and likely death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42c0f7fbc549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70ea7c516a4680" /><Relationship Type="http://schemas.openxmlformats.org/officeDocument/2006/relationships/numbering" Target="/word/numbering.xml" Id="R9621ecb2ff534a2b" /><Relationship Type="http://schemas.openxmlformats.org/officeDocument/2006/relationships/settings" Target="/word/settings.xml" Id="R13b058d95d024b18" /><Relationship Type="http://schemas.openxmlformats.org/officeDocument/2006/relationships/image" Target="/word/media/13ec8ac8-0d4d-4a11-8d6d-c156ed50c520.png" Id="R2142c0f7fbc549cd" /></Relationships>
</file>